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5B" w:rsidRPr="001C5B5B" w:rsidRDefault="001C5B5B" w:rsidP="005C5625">
      <w:pPr>
        <w:spacing w:before="100" w:beforeAutospacing="1" w:after="225" w:line="240" w:lineRule="atLeast"/>
        <w:rPr>
          <w:rFonts w:ascii="Kristen ITC" w:eastAsia="Times New Roman" w:hAnsi="Kristen ITC" w:cs="Arial"/>
          <w:b/>
          <w:bCs/>
          <w:color w:val="C00000"/>
          <w:sz w:val="24"/>
          <w:szCs w:val="24"/>
          <w:lang w:val="en"/>
        </w:rPr>
      </w:pPr>
      <w:r>
        <w:rPr>
          <w:rFonts w:ascii="Arial" w:eastAsia="Times New Roman" w:hAnsi="Arial" w:cs="Arial"/>
          <w:b/>
          <w:bCs/>
          <w:noProof/>
          <w:color w:val="333333"/>
          <w:sz w:val="24"/>
          <w:szCs w:val="24"/>
        </w:rPr>
        <w:drawing>
          <wp:inline distT="0" distB="0" distL="0" distR="0">
            <wp:extent cx="352474" cy="41915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idge tree.png"/>
                    <pic:cNvPicPr/>
                  </pic:nvPicPr>
                  <pic:blipFill>
                    <a:blip r:embed="rId6">
                      <a:extLst>
                        <a:ext uri="{28A0092B-C50C-407E-A947-70E740481C1C}">
                          <a14:useLocalDpi xmlns:a14="http://schemas.microsoft.com/office/drawing/2010/main" val="0"/>
                        </a:ext>
                      </a:extLst>
                    </a:blip>
                    <a:stretch>
                      <a:fillRect/>
                    </a:stretch>
                  </pic:blipFill>
                  <pic:spPr>
                    <a:xfrm>
                      <a:off x="0" y="0"/>
                      <a:ext cx="352474" cy="419158"/>
                    </a:xfrm>
                    <a:prstGeom prst="rect">
                      <a:avLst/>
                    </a:prstGeom>
                  </pic:spPr>
                </pic:pic>
              </a:graphicData>
            </a:graphic>
          </wp:inline>
        </w:drawing>
      </w:r>
      <w:r w:rsidRPr="001C5B5B">
        <w:rPr>
          <w:rFonts w:ascii="Kristen ITC" w:eastAsia="Times New Roman" w:hAnsi="Kristen ITC" w:cs="Arial"/>
          <w:b/>
          <w:bCs/>
          <w:color w:val="C00000"/>
          <w:sz w:val="36"/>
          <w:szCs w:val="36"/>
          <w:lang w:val="en"/>
        </w:rPr>
        <w:t>Cambridge Prep Academy</w:t>
      </w:r>
    </w:p>
    <w:p w:rsidR="005C5625" w:rsidRPr="001C5B5B" w:rsidRDefault="0022382B" w:rsidP="005C5625">
      <w:pPr>
        <w:spacing w:before="100" w:beforeAutospacing="1" w:after="225" w:line="240" w:lineRule="atLeast"/>
        <w:rPr>
          <w:rFonts w:ascii="Times New Roman" w:eastAsia="Times New Roman" w:hAnsi="Times New Roman" w:cs="Times New Roman"/>
          <w:color w:val="333333"/>
          <w:sz w:val="20"/>
          <w:szCs w:val="20"/>
          <w:lang w:val="en"/>
        </w:rPr>
      </w:pPr>
      <w:r w:rsidRPr="001C5B5B">
        <w:rPr>
          <w:rFonts w:ascii="Times New Roman" w:eastAsia="Times New Roman" w:hAnsi="Times New Roman" w:cs="Times New Roman"/>
          <w:b/>
          <w:bCs/>
          <w:color w:val="333333"/>
          <w:sz w:val="20"/>
          <w:szCs w:val="20"/>
          <w:lang w:val="en"/>
        </w:rPr>
        <w:t>2014-15</w:t>
      </w:r>
      <w:r w:rsidR="005C5625" w:rsidRPr="001C5B5B">
        <w:rPr>
          <w:rFonts w:ascii="Times New Roman" w:eastAsia="Times New Roman" w:hAnsi="Times New Roman" w:cs="Times New Roman"/>
          <w:color w:val="333333"/>
          <w:sz w:val="20"/>
          <w:szCs w:val="20"/>
          <w:lang w:val="en"/>
        </w:rPr>
        <w:t xml:space="preserve"> </w:t>
      </w:r>
      <w:r w:rsidR="001C5B5B" w:rsidRPr="001C5B5B">
        <w:rPr>
          <w:rFonts w:ascii="Times New Roman" w:eastAsia="Times New Roman" w:hAnsi="Times New Roman" w:cs="Times New Roman"/>
          <w:color w:val="333333"/>
          <w:sz w:val="20"/>
          <w:szCs w:val="20"/>
          <w:lang w:val="en"/>
        </w:rPr>
        <w:t>(</w:t>
      </w:r>
      <w:r w:rsidRPr="001C5B5B">
        <w:rPr>
          <w:rFonts w:ascii="Times New Roman" w:eastAsia="Times New Roman" w:hAnsi="Times New Roman" w:cs="Times New Roman"/>
          <w:b/>
          <w:bCs/>
          <w:color w:val="333333"/>
          <w:sz w:val="20"/>
          <w:szCs w:val="20"/>
          <w:lang w:val="en"/>
        </w:rPr>
        <w:t>Cambridge Prep Academy)</w:t>
      </w:r>
      <w:r w:rsidR="005C5625" w:rsidRPr="001C5B5B">
        <w:rPr>
          <w:rFonts w:ascii="Times New Roman" w:eastAsia="Times New Roman" w:hAnsi="Times New Roman" w:cs="Times New Roman"/>
          <w:color w:val="333333"/>
          <w:sz w:val="20"/>
          <w:szCs w:val="20"/>
          <w:lang w:val="en"/>
        </w:rPr>
        <w:t xml:space="preserve"> </w:t>
      </w:r>
      <w:r w:rsidR="005C5625" w:rsidRPr="001C5B5B">
        <w:rPr>
          <w:rFonts w:ascii="Times New Roman" w:eastAsia="Times New Roman" w:hAnsi="Times New Roman" w:cs="Times New Roman"/>
          <w:b/>
          <w:bCs/>
          <w:color w:val="333333"/>
          <w:sz w:val="20"/>
          <w:szCs w:val="20"/>
          <w:lang w:val="en"/>
        </w:rPr>
        <w:br/>
      </w:r>
      <w:r w:rsidR="001C5B5B" w:rsidRPr="001C5B5B">
        <w:rPr>
          <w:rFonts w:ascii="Times New Roman" w:eastAsia="Times New Roman" w:hAnsi="Times New Roman" w:cs="Times New Roman"/>
          <w:color w:val="333333"/>
          <w:sz w:val="20"/>
          <w:szCs w:val="20"/>
          <w:lang w:val="en"/>
        </w:rPr>
        <w:br/>
        <w:t>Main office: (386) 243-8285</w:t>
      </w:r>
      <w:r w:rsidR="001C5B5B" w:rsidRPr="001C5B5B">
        <w:rPr>
          <w:rFonts w:ascii="Times New Roman" w:eastAsia="Times New Roman" w:hAnsi="Times New Roman" w:cs="Times New Roman"/>
          <w:color w:val="333333"/>
          <w:sz w:val="20"/>
          <w:szCs w:val="20"/>
          <w:lang w:val="en"/>
        </w:rPr>
        <w:br/>
        <w:t>Counseling office: (386) 243-8285</w:t>
      </w:r>
      <w:r w:rsidR="001C5B5B" w:rsidRPr="001C5B5B">
        <w:rPr>
          <w:rFonts w:ascii="Times New Roman" w:eastAsia="Times New Roman" w:hAnsi="Times New Roman" w:cs="Times New Roman"/>
          <w:color w:val="333333"/>
          <w:sz w:val="20"/>
          <w:szCs w:val="20"/>
          <w:lang w:val="en"/>
        </w:rPr>
        <w:br/>
        <w:t>Website: www.cambridgeprepacademy.org</w:t>
      </w:r>
      <w:r w:rsidR="001C5B5B" w:rsidRPr="001C5B5B">
        <w:rPr>
          <w:rFonts w:ascii="Times New Roman" w:eastAsia="Times New Roman" w:hAnsi="Times New Roman" w:cs="Times New Roman"/>
          <w:color w:val="333333"/>
          <w:sz w:val="20"/>
          <w:szCs w:val="20"/>
          <w:lang w:val="en"/>
        </w:rPr>
        <w:br/>
        <w:t>Principal: Jackie Britt</w:t>
      </w:r>
      <w:r w:rsidR="001C5B5B" w:rsidRPr="001C5B5B">
        <w:rPr>
          <w:rFonts w:ascii="Times New Roman" w:eastAsia="Times New Roman" w:hAnsi="Times New Roman" w:cs="Times New Roman"/>
          <w:color w:val="333333"/>
          <w:sz w:val="20"/>
          <w:szCs w:val="20"/>
          <w:lang w:val="en"/>
        </w:rPr>
        <w:br/>
        <w:t xml:space="preserve">School counselor: Lisa </w:t>
      </w:r>
      <w:proofErr w:type="spellStart"/>
      <w:r w:rsidR="001C5B5B" w:rsidRPr="001C5B5B">
        <w:rPr>
          <w:rFonts w:ascii="Times New Roman" w:eastAsia="Times New Roman" w:hAnsi="Times New Roman" w:cs="Times New Roman"/>
          <w:color w:val="333333"/>
          <w:sz w:val="20"/>
          <w:szCs w:val="20"/>
          <w:lang w:val="en"/>
        </w:rPr>
        <w:t>Luthi</w:t>
      </w:r>
      <w:proofErr w:type="spellEnd"/>
    </w:p>
    <w:p w:rsidR="005C5625" w:rsidRPr="005C5625" w:rsidRDefault="005C5625" w:rsidP="005C5625">
      <w:pPr>
        <w:spacing w:before="100" w:beforeAutospacing="1" w:after="90"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 xml:space="preserve">Community </w:t>
      </w:r>
    </w:p>
    <w:p w:rsidR="001C5B5B" w:rsidRPr="001C5B5B" w:rsidRDefault="001C5B5B" w:rsidP="001C5B5B">
      <w:pPr>
        <w:pStyle w:val="NormalWeb"/>
        <w:rPr>
          <w:color w:val="000000" w:themeColor="text1"/>
          <w:sz w:val="20"/>
          <w:szCs w:val="20"/>
          <w:lang w:val="en"/>
        </w:rPr>
      </w:pPr>
      <w:r w:rsidRPr="001C5B5B">
        <w:rPr>
          <w:bCs/>
          <w:color w:val="000000" w:themeColor="text1"/>
          <w:sz w:val="20"/>
          <w:szCs w:val="20"/>
          <w:lang w:val="en"/>
        </w:rPr>
        <w:t>Columbia County</w:t>
      </w:r>
      <w:r w:rsidRPr="001C5B5B">
        <w:rPr>
          <w:color w:val="000000" w:themeColor="text1"/>
          <w:sz w:val="20"/>
          <w:szCs w:val="20"/>
          <w:lang w:val="en"/>
        </w:rPr>
        <w:t xml:space="preserve"> is a </w:t>
      </w:r>
      <w:hyperlink r:id="rId7" w:tooltip="County (United States)" w:history="1">
        <w:r w:rsidRPr="001C5B5B">
          <w:rPr>
            <w:rStyle w:val="Hyperlink"/>
            <w:color w:val="000000" w:themeColor="text1"/>
            <w:sz w:val="20"/>
            <w:szCs w:val="20"/>
            <w:u w:val="none"/>
            <w:lang w:val="en"/>
          </w:rPr>
          <w:t>county</w:t>
        </w:r>
      </w:hyperlink>
      <w:r w:rsidRPr="001C5B5B">
        <w:rPr>
          <w:color w:val="000000" w:themeColor="text1"/>
          <w:sz w:val="20"/>
          <w:szCs w:val="20"/>
          <w:lang w:val="en"/>
        </w:rPr>
        <w:t xml:space="preserve"> located in the </w:t>
      </w:r>
      <w:hyperlink r:id="rId8" w:tooltip="U.S. state" w:history="1">
        <w:r w:rsidRPr="001C5B5B">
          <w:rPr>
            <w:rStyle w:val="Hyperlink"/>
            <w:color w:val="000000" w:themeColor="text1"/>
            <w:sz w:val="20"/>
            <w:szCs w:val="20"/>
            <w:u w:val="none"/>
            <w:lang w:val="en"/>
          </w:rPr>
          <w:t>U.S. state</w:t>
        </w:r>
      </w:hyperlink>
      <w:r w:rsidRPr="001C5B5B">
        <w:rPr>
          <w:color w:val="000000" w:themeColor="text1"/>
          <w:sz w:val="20"/>
          <w:szCs w:val="20"/>
          <w:lang w:val="en"/>
        </w:rPr>
        <w:t xml:space="preserve"> of </w:t>
      </w:r>
      <w:hyperlink r:id="rId9" w:tooltip="Florida" w:history="1">
        <w:r w:rsidRPr="001C5B5B">
          <w:rPr>
            <w:rStyle w:val="Hyperlink"/>
            <w:color w:val="000000" w:themeColor="text1"/>
            <w:sz w:val="20"/>
            <w:szCs w:val="20"/>
            <w:u w:val="none"/>
            <w:lang w:val="en"/>
          </w:rPr>
          <w:t>Florida</w:t>
        </w:r>
      </w:hyperlink>
      <w:r w:rsidRPr="001C5B5B">
        <w:rPr>
          <w:color w:val="000000" w:themeColor="text1"/>
          <w:sz w:val="20"/>
          <w:szCs w:val="20"/>
          <w:lang w:val="en"/>
        </w:rPr>
        <w:t xml:space="preserve">. As of the </w:t>
      </w:r>
      <w:hyperlink r:id="rId10" w:tooltip="2010 United States Census" w:history="1">
        <w:r w:rsidRPr="001C5B5B">
          <w:rPr>
            <w:rStyle w:val="Hyperlink"/>
            <w:color w:val="000000" w:themeColor="text1"/>
            <w:sz w:val="20"/>
            <w:szCs w:val="20"/>
            <w:u w:val="none"/>
            <w:lang w:val="en"/>
          </w:rPr>
          <w:t>2010 census</w:t>
        </w:r>
      </w:hyperlink>
      <w:r w:rsidRPr="001C5B5B">
        <w:rPr>
          <w:color w:val="000000" w:themeColor="text1"/>
          <w:sz w:val="20"/>
          <w:szCs w:val="20"/>
          <w:lang w:val="en"/>
        </w:rPr>
        <w:t xml:space="preserve">, the population was 67,531. Its </w:t>
      </w:r>
      <w:hyperlink r:id="rId11" w:tooltip="County seat" w:history="1">
        <w:r w:rsidRPr="001C5B5B">
          <w:rPr>
            <w:rStyle w:val="Hyperlink"/>
            <w:color w:val="000000" w:themeColor="text1"/>
            <w:sz w:val="20"/>
            <w:szCs w:val="20"/>
            <w:u w:val="none"/>
            <w:lang w:val="en"/>
          </w:rPr>
          <w:t>county seat</w:t>
        </w:r>
      </w:hyperlink>
      <w:r w:rsidRPr="001C5B5B">
        <w:rPr>
          <w:color w:val="000000" w:themeColor="text1"/>
          <w:sz w:val="20"/>
          <w:szCs w:val="20"/>
          <w:lang w:val="en"/>
        </w:rPr>
        <w:t xml:space="preserve"> is </w:t>
      </w:r>
      <w:hyperlink r:id="rId12" w:tooltip="Lake City, Florida" w:history="1">
        <w:r w:rsidRPr="001C5B5B">
          <w:rPr>
            <w:rStyle w:val="Hyperlink"/>
            <w:color w:val="000000" w:themeColor="text1"/>
            <w:sz w:val="20"/>
            <w:szCs w:val="20"/>
            <w:u w:val="none"/>
            <w:lang w:val="en"/>
          </w:rPr>
          <w:t>Lake City, Florida</w:t>
        </w:r>
      </w:hyperlink>
      <w:r w:rsidRPr="001C5B5B">
        <w:rPr>
          <w:color w:val="000000" w:themeColor="text1"/>
          <w:sz w:val="20"/>
          <w:szCs w:val="20"/>
          <w:lang w:val="en"/>
        </w:rPr>
        <w:t xml:space="preserve">. </w:t>
      </w:r>
      <w:r w:rsidR="0073600B">
        <w:rPr>
          <w:color w:val="000000" w:themeColor="text1"/>
          <w:sz w:val="20"/>
          <w:szCs w:val="20"/>
          <w:lang w:val="en"/>
        </w:rPr>
        <w:t xml:space="preserve">Cambridge Prep Academy </w:t>
      </w:r>
      <w:r>
        <w:rPr>
          <w:color w:val="000000" w:themeColor="text1"/>
          <w:sz w:val="20"/>
          <w:szCs w:val="20"/>
          <w:lang w:val="en"/>
        </w:rPr>
        <w:t>is located within the Columbia County School District</w:t>
      </w:r>
      <w:r w:rsidR="0073600B">
        <w:rPr>
          <w:color w:val="000000" w:themeColor="text1"/>
          <w:sz w:val="20"/>
          <w:szCs w:val="20"/>
          <w:lang w:val="en"/>
        </w:rPr>
        <w:t>. Currently Columbia County has three High Schools, three Middle Schools and nine Elementary Schools. Cambridge</w:t>
      </w:r>
      <w:r>
        <w:rPr>
          <w:color w:val="000000" w:themeColor="text1"/>
          <w:sz w:val="20"/>
          <w:szCs w:val="20"/>
          <w:lang w:val="en"/>
        </w:rPr>
        <w:t xml:space="preserve"> </w:t>
      </w:r>
      <w:r w:rsidR="0073600B">
        <w:rPr>
          <w:color w:val="000000" w:themeColor="text1"/>
          <w:sz w:val="20"/>
          <w:szCs w:val="20"/>
          <w:lang w:val="en"/>
        </w:rPr>
        <w:t xml:space="preserve">Prep Academy </w:t>
      </w:r>
      <w:r>
        <w:rPr>
          <w:color w:val="000000" w:themeColor="text1"/>
          <w:sz w:val="20"/>
          <w:szCs w:val="20"/>
          <w:lang w:val="en"/>
        </w:rPr>
        <w:t>serves as a private school meeting the educational needs of those students who wish to receive an excelled learning and participate in</w:t>
      </w:r>
      <w:r w:rsidR="0073600B">
        <w:rPr>
          <w:color w:val="000000" w:themeColor="text1"/>
          <w:sz w:val="20"/>
          <w:szCs w:val="20"/>
          <w:lang w:val="en"/>
        </w:rPr>
        <w:t xml:space="preserve"> dual enrollment. Cambridge is comprised of grades K-12 with a culturally diverse student body.</w:t>
      </w:r>
    </w:p>
    <w:p w:rsidR="005C5625" w:rsidRPr="005C5625" w:rsidRDefault="005C5625" w:rsidP="005C5625">
      <w:pPr>
        <w:spacing w:before="100" w:beforeAutospacing="1" w:after="90"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School</w:t>
      </w:r>
    </w:p>
    <w:p w:rsidR="005C5625" w:rsidRPr="0073600B" w:rsidRDefault="0073600B" w:rsidP="005C5625">
      <w:pPr>
        <w:spacing w:before="100" w:beforeAutospacing="1" w:after="225" w:line="240" w:lineRule="atLeast"/>
        <w:rPr>
          <w:rFonts w:ascii="Times New Roman" w:eastAsia="Times New Roman" w:hAnsi="Times New Roman" w:cs="Times New Roman"/>
          <w:color w:val="333333"/>
          <w:sz w:val="20"/>
          <w:szCs w:val="20"/>
          <w:lang w:val="en"/>
        </w:rPr>
      </w:pPr>
      <w:r w:rsidRPr="0073600B">
        <w:rPr>
          <w:rFonts w:ascii="Times New Roman" w:eastAsia="Times New Roman" w:hAnsi="Times New Roman" w:cs="Times New Roman"/>
          <w:color w:val="333333"/>
          <w:sz w:val="20"/>
          <w:szCs w:val="20"/>
          <w:lang w:val="en"/>
        </w:rPr>
        <w:t xml:space="preserve">Cambridge Prep </w:t>
      </w:r>
      <w:proofErr w:type="gramStart"/>
      <w:r w:rsidRPr="0073600B">
        <w:rPr>
          <w:rFonts w:ascii="Times New Roman" w:eastAsia="Times New Roman" w:hAnsi="Times New Roman" w:cs="Times New Roman"/>
          <w:color w:val="333333"/>
          <w:sz w:val="20"/>
          <w:szCs w:val="20"/>
          <w:lang w:val="en"/>
        </w:rPr>
        <w:t xml:space="preserve">Academy </w:t>
      </w:r>
      <w:r w:rsidR="005C5625" w:rsidRPr="0073600B">
        <w:rPr>
          <w:rFonts w:ascii="Times New Roman" w:eastAsia="Times New Roman" w:hAnsi="Times New Roman" w:cs="Times New Roman"/>
          <w:color w:val="333333"/>
          <w:sz w:val="20"/>
          <w:szCs w:val="20"/>
          <w:lang w:val="en"/>
        </w:rPr>
        <w:t xml:space="preserve"> is</w:t>
      </w:r>
      <w:proofErr w:type="gramEnd"/>
      <w:r w:rsidR="005C5625" w:rsidRPr="0073600B">
        <w:rPr>
          <w:rFonts w:ascii="Times New Roman" w:eastAsia="Times New Roman" w:hAnsi="Times New Roman" w:cs="Times New Roman"/>
          <w:color w:val="333333"/>
          <w:sz w:val="20"/>
          <w:szCs w:val="20"/>
          <w:lang w:val="en"/>
        </w:rPr>
        <w:t xml:space="preserve"> a comprehensive </w:t>
      </w:r>
      <w:r w:rsidRPr="0073600B">
        <w:rPr>
          <w:rFonts w:ascii="Times New Roman" w:eastAsia="Times New Roman" w:hAnsi="Times New Roman" w:cs="Times New Roman"/>
          <w:color w:val="333333"/>
          <w:sz w:val="20"/>
          <w:szCs w:val="20"/>
          <w:lang w:val="en"/>
        </w:rPr>
        <w:t>private school enrolling 75 students in grades K</w:t>
      </w:r>
      <w:r w:rsidR="005C5625" w:rsidRPr="0073600B">
        <w:rPr>
          <w:rFonts w:ascii="Times New Roman" w:eastAsia="Times New Roman" w:hAnsi="Times New Roman" w:cs="Times New Roman"/>
          <w:color w:val="333333"/>
          <w:sz w:val="20"/>
          <w:szCs w:val="20"/>
          <w:lang w:val="en"/>
        </w:rPr>
        <w:t>–1</w:t>
      </w:r>
      <w:r w:rsidRPr="0073600B">
        <w:rPr>
          <w:rFonts w:ascii="Times New Roman" w:eastAsia="Times New Roman" w:hAnsi="Times New Roman" w:cs="Times New Roman"/>
          <w:color w:val="333333"/>
          <w:sz w:val="20"/>
          <w:szCs w:val="20"/>
          <w:lang w:val="en"/>
        </w:rPr>
        <w:t>2. The school opened in the spring of 2012</w:t>
      </w:r>
      <w:r w:rsidR="005C5625" w:rsidRPr="0073600B">
        <w:rPr>
          <w:rFonts w:ascii="Times New Roman" w:eastAsia="Times New Roman" w:hAnsi="Times New Roman" w:cs="Times New Roman"/>
          <w:color w:val="333333"/>
          <w:sz w:val="20"/>
          <w:szCs w:val="20"/>
          <w:lang w:val="en"/>
        </w:rPr>
        <w:t xml:space="preserve"> and </w:t>
      </w:r>
      <w:r w:rsidRPr="0073600B">
        <w:rPr>
          <w:rFonts w:ascii="Times New Roman" w:eastAsia="Times New Roman" w:hAnsi="Times New Roman" w:cs="Times New Roman"/>
          <w:color w:val="333333"/>
          <w:sz w:val="20"/>
          <w:szCs w:val="20"/>
          <w:lang w:val="en"/>
        </w:rPr>
        <w:t>will graduate</w:t>
      </w:r>
      <w:r w:rsidR="005C5625" w:rsidRPr="0073600B">
        <w:rPr>
          <w:rFonts w:ascii="Times New Roman" w:eastAsia="Times New Roman" w:hAnsi="Times New Roman" w:cs="Times New Roman"/>
          <w:color w:val="333333"/>
          <w:sz w:val="20"/>
          <w:szCs w:val="20"/>
          <w:lang w:val="en"/>
        </w:rPr>
        <w:t xml:space="preserve"> its first se</w:t>
      </w:r>
      <w:r w:rsidRPr="0073600B">
        <w:rPr>
          <w:rFonts w:ascii="Times New Roman" w:eastAsia="Times New Roman" w:hAnsi="Times New Roman" w:cs="Times New Roman"/>
          <w:color w:val="333333"/>
          <w:sz w:val="20"/>
          <w:szCs w:val="20"/>
          <w:lang w:val="en"/>
        </w:rPr>
        <w:t>nior class in the spring of 2015</w:t>
      </w:r>
      <w:r w:rsidR="005C5625" w:rsidRPr="0073600B">
        <w:rPr>
          <w:rFonts w:ascii="Times New Roman" w:eastAsia="Times New Roman" w:hAnsi="Times New Roman" w:cs="Times New Roman"/>
          <w:color w:val="333333"/>
          <w:sz w:val="20"/>
          <w:szCs w:val="20"/>
          <w:lang w:val="en"/>
        </w:rPr>
        <w:t xml:space="preserve">. </w:t>
      </w:r>
      <w:r w:rsidRPr="0073600B">
        <w:rPr>
          <w:rFonts w:ascii="Times New Roman" w:eastAsia="Times New Roman" w:hAnsi="Times New Roman" w:cs="Times New Roman"/>
          <w:color w:val="333333"/>
          <w:sz w:val="20"/>
          <w:szCs w:val="20"/>
          <w:lang w:val="en"/>
        </w:rPr>
        <w:t xml:space="preserve">Cambridge Prep Academy </w:t>
      </w:r>
      <w:r w:rsidR="005C5625" w:rsidRPr="0073600B">
        <w:rPr>
          <w:rFonts w:ascii="Times New Roman" w:eastAsia="Times New Roman" w:hAnsi="Times New Roman" w:cs="Times New Roman"/>
          <w:color w:val="333333"/>
          <w:sz w:val="20"/>
          <w:szCs w:val="20"/>
          <w:lang w:val="en"/>
        </w:rPr>
        <w:t xml:space="preserve">is accredited by the </w:t>
      </w:r>
      <w:r w:rsidRPr="0073600B">
        <w:rPr>
          <w:rFonts w:ascii="Times New Roman" w:eastAsia="Times New Roman" w:hAnsi="Times New Roman" w:cs="Times New Roman"/>
          <w:b/>
          <w:bCs/>
          <w:color w:val="333333"/>
          <w:sz w:val="20"/>
          <w:szCs w:val="20"/>
          <w:lang w:val="en"/>
        </w:rPr>
        <w:t>Florida Christian Coalition of Private Schools</w:t>
      </w:r>
      <w:r w:rsidR="005C5625" w:rsidRPr="0073600B">
        <w:rPr>
          <w:rFonts w:ascii="Times New Roman" w:eastAsia="Times New Roman" w:hAnsi="Times New Roman" w:cs="Times New Roman"/>
          <w:color w:val="333333"/>
          <w:sz w:val="20"/>
          <w:szCs w:val="20"/>
          <w:lang w:val="en"/>
        </w:rPr>
        <w:t xml:space="preserve"> and holds membership in the </w:t>
      </w:r>
      <w:r w:rsidR="005C5625" w:rsidRPr="0073600B">
        <w:rPr>
          <w:rFonts w:ascii="Times New Roman" w:eastAsia="Times New Roman" w:hAnsi="Times New Roman" w:cs="Times New Roman"/>
          <w:b/>
          <w:bCs/>
          <w:color w:val="333333"/>
          <w:sz w:val="20"/>
          <w:szCs w:val="20"/>
          <w:lang w:val="en"/>
        </w:rPr>
        <w:t>College Board</w:t>
      </w:r>
      <w:r w:rsidRPr="0073600B">
        <w:rPr>
          <w:rFonts w:ascii="Times New Roman" w:eastAsia="Times New Roman" w:hAnsi="Times New Roman" w:cs="Times New Roman"/>
          <w:b/>
          <w:bCs/>
          <w:color w:val="333333"/>
          <w:sz w:val="20"/>
          <w:szCs w:val="20"/>
          <w:lang w:val="en"/>
        </w:rPr>
        <w:t xml:space="preserve">, NCAA </w:t>
      </w:r>
      <w:r w:rsidRPr="0073600B">
        <w:rPr>
          <w:rFonts w:ascii="Times New Roman" w:eastAsia="Times New Roman" w:hAnsi="Times New Roman" w:cs="Times New Roman"/>
          <w:bCs/>
          <w:color w:val="333333"/>
          <w:sz w:val="20"/>
          <w:szCs w:val="20"/>
          <w:lang w:val="en"/>
        </w:rPr>
        <w:t>and</w:t>
      </w:r>
      <w:r w:rsidRPr="0073600B">
        <w:rPr>
          <w:rFonts w:ascii="Times New Roman" w:eastAsia="Times New Roman" w:hAnsi="Times New Roman" w:cs="Times New Roman"/>
          <w:b/>
          <w:bCs/>
          <w:color w:val="333333"/>
          <w:sz w:val="20"/>
          <w:szCs w:val="20"/>
          <w:lang w:val="en"/>
        </w:rPr>
        <w:t xml:space="preserve"> National Honor Society</w:t>
      </w:r>
      <w:r w:rsidRPr="0073600B">
        <w:rPr>
          <w:rFonts w:ascii="Times New Roman" w:eastAsia="Times New Roman" w:hAnsi="Times New Roman" w:cs="Times New Roman"/>
          <w:color w:val="333333"/>
          <w:sz w:val="20"/>
          <w:szCs w:val="20"/>
          <w:lang w:val="en"/>
        </w:rPr>
        <w:t>.</w:t>
      </w:r>
    </w:p>
    <w:p w:rsidR="005C5625" w:rsidRPr="005C5625" w:rsidRDefault="005C5625" w:rsidP="005C5625">
      <w:pPr>
        <w:spacing w:before="100" w:beforeAutospacing="1" w:after="90"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Curriculum</w:t>
      </w:r>
    </w:p>
    <w:p w:rsidR="00C10F24" w:rsidRPr="00C10F24" w:rsidRDefault="005C5625" w:rsidP="005C5625">
      <w:pPr>
        <w:spacing w:before="100" w:beforeAutospacing="1" w:after="225" w:line="240" w:lineRule="atLeast"/>
        <w:rPr>
          <w:rFonts w:ascii="Times New Roman" w:eastAsia="Times New Roman" w:hAnsi="Times New Roman" w:cs="Times New Roman"/>
          <w:color w:val="333333"/>
          <w:sz w:val="20"/>
          <w:szCs w:val="20"/>
          <w:lang w:val="en"/>
        </w:rPr>
      </w:pPr>
      <w:r w:rsidRPr="00C10F24">
        <w:rPr>
          <w:rFonts w:ascii="Times New Roman" w:eastAsia="Times New Roman" w:hAnsi="Times New Roman" w:cs="Times New Roman"/>
          <w:color w:val="333333"/>
          <w:sz w:val="20"/>
          <w:szCs w:val="20"/>
          <w:lang w:val="en"/>
        </w:rPr>
        <w:t xml:space="preserve">The </w:t>
      </w:r>
      <w:r w:rsidRPr="00C10F24">
        <w:rPr>
          <w:rFonts w:ascii="Times New Roman" w:eastAsia="Times New Roman" w:hAnsi="Times New Roman" w:cs="Times New Roman"/>
          <w:bCs/>
          <w:color w:val="333333"/>
          <w:sz w:val="20"/>
          <w:szCs w:val="20"/>
          <w:lang w:val="en"/>
        </w:rPr>
        <w:t>academic program</w:t>
      </w:r>
      <w:r w:rsidRPr="00C10F24">
        <w:rPr>
          <w:rFonts w:ascii="Times New Roman" w:eastAsia="Times New Roman" w:hAnsi="Times New Roman" w:cs="Times New Roman"/>
          <w:color w:val="333333"/>
          <w:sz w:val="20"/>
          <w:szCs w:val="20"/>
          <w:lang w:val="en"/>
        </w:rPr>
        <w:t xml:space="preserve"> is organized on a </w:t>
      </w:r>
      <w:r w:rsidR="00C10F24" w:rsidRPr="00C10F24">
        <w:rPr>
          <w:rFonts w:ascii="Times New Roman" w:eastAsia="Times New Roman" w:hAnsi="Times New Roman" w:cs="Times New Roman"/>
          <w:color w:val="333333"/>
          <w:sz w:val="20"/>
          <w:szCs w:val="20"/>
          <w:lang w:val="en"/>
        </w:rPr>
        <w:t>semester</w:t>
      </w:r>
      <w:r w:rsidRPr="00C10F24">
        <w:rPr>
          <w:rFonts w:ascii="Times New Roman" w:eastAsia="Times New Roman" w:hAnsi="Times New Roman" w:cs="Times New Roman"/>
          <w:color w:val="333333"/>
          <w:sz w:val="20"/>
          <w:szCs w:val="20"/>
          <w:lang w:val="en"/>
        </w:rPr>
        <w:t xml:space="preserve"> schedule. </w:t>
      </w:r>
      <w:r w:rsidR="00C10F24" w:rsidRPr="00C10F24">
        <w:rPr>
          <w:rFonts w:ascii="Times New Roman" w:eastAsia="Times New Roman" w:hAnsi="Times New Roman" w:cs="Times New Roman"/>
          <w:color w:val="333333"/>
          <w:sz w:val="20"/>
          <w:szCs w:val="20"/>
          <w:lang w:val="en"/>
        </w:rPr>
        <w:t xml:space="preserve">Six </w:t>
      </w:r>
      <w:r w:rsidRPr="00C10F24">
        <w:rPr>
          <w:rFonts w:ascii="Times New Roman" w:eastAsia="Times New Roman" w:hAnsi="Times New Roman" w:cs="Times New Roman"/>
          <w:color w:val="333333"/>
          <w:sz w:val="20"/>
          <w:szCs w:val="20"/>
          <w:lang w:val="en"/>
        </w:rPr>
        <w:t>credits per semester is the maximum cours</w:t>
      </w:r>
      <w:r w:rsidR="00C10F24" w:rsidRPr="00C10F24">
        <w:rPr>
          <w:rFonts w:ascii="Times New Roman" w:eastAsia="Times New Roman" w:hAnsi="Times New Roman" w:cs="Times New Roman"/>
          <w:color w:val="333333"/>
          <w:sz w:val="20"/>
          <w:szCs w:val="20"/>
          <w:lang w:val="en"/>
        </w:rPr>
        <w:t xml:space="preserve">e load. </w:t>
      </w:r>
      <w:r w:rsidRPr="00C10F24">
        <w:rPr>
          <w:rFonts w:ascii="Times New Roman" w:eastAsia="Times New Roman" w:hAnsi="Times New Roman" w:cs="Times New Roman"/>
          <w:color w:val="333333"/>
          <w:sz w:val="20"/>
          <w:szCs w:val="20"/>
          <w:lang w:val="en"/>
        </w:rPr>
        <w:t xml:space="preserve">Students attend </w:t>
      </w:r>
      <w:r w:rsidR="00C10F24" w:rsidRPr="00C10F24">
        <w:rPr>
          <w:rFonts w:ascii="Times New Roman" w:eastAsia="Times New Roman" w:hAnsi="Times New Roman" w:cs="Times New Roman"/>
          <w:color w:val="333333"/>
          <w:sz w:val="20"/>
          <w:szCs w:val="20"/>
          <w:lang w:val="en"/>
        </w:rPr>
        <w:t xml:space="preserve">each core subject </w:t>
      </w:r>
      <w:r w:rsidRPr="00C10F24">
        <w:rPr>
          <w:rFonts w:ascii="Times New Roman" w:eastAsia="Times New Roman" w:hAnsi="Times New Roman" w:cs="Times New Roman"/>
          <w:color w:val="333333"/>
          <w:sz w:val="20"/>
          <w:szCs w:val="20"/>
          <w:lang w:val="en"/>
        </w:rPr>
        <w:t>daily. </w:t>
      </w:r>
      <w:r w:rsidR="00C10F24">
        <w:rPr>
          <w:rFonts w:ascii="Times New Roman" w:eastAsia="Times New Roman" w:hAnsi="Times New Roman" w:cs="Times New Roman"/>
          <w:color w:val="333333"/>
          <w:sz w:val="20"/>
          <w:szCs w:val="20"/>
          <w:lang w:val="en"/>
        </w:rPr>
        <w:t xml:space="preserve"> The </w:t>
      </w:r>
      <w:r w:rsidR="00C10F24" w:rsidRPr="00C10F24">
        <w:rPr>
          <w:rFonts w:ascii="Times New Roman" w:eastAsia="Times New Roman" w:hAnsi="Times New Roman" w:cs="Times New Roman"/>
          <w:color w:val="333333"/>
          <w:sz w:val="20"/>
          <w:szCs w:val="20"/>
          <w:lang w:val="en"/>
        </w:rPr>
        <w:t xml:space="preserve">curriculum </w:t>
      </w:r>
      <w:r w:rsidR="00C10F24">
        <w:rPr>
          <w:rFonts w:ascii="Times New Roman" w:eastAsia="Times New Roman" w:hAnsi="Times New Roman" w:cs="Times New Roman"/>
          <w:color w:val="333333"/>
          <w:sz w:val="20"/>
          <w:szCs w:val="20"/>
          <w:lang w:val="en"/>
        </w:rPr>
        <w:t>is a blended learning forma</w:t>
      </w:r>
      <w:r w:rsidR="00630331">
        <w:rPr>
          <w:rFonts w:ascii="Times New Roman" w:eastAsia="Times New Roman" w:hAnsi="Times New Roman" w:cs="Times New Roman"/>
          <w:color w:val="333333"/>
          <w:sz w:val="20"/>
          <w:szCs w:val="20"/>
          <w:lang w:val="en"/>
        </w:rPr>
        <w:t>t,</w:t>
      </w:r>
      <w:r w:rsidR="00C10F24">
        <w:rPr>
          <w:rFonts w:ascii="Times New Roman" w:eastAsia="Times New Roman" w:hAnsi="Times New Roman" w:cs="Times New Roman"/>
          <w:color w:val="333333"/>
          <w:sz w:val="20"/>
          <w:szCs w:val="20"/>
          <w:lang w:val="en"/>
        </w:rPr>
        <w:t xml:space="preserve"> utilizing</w:t>
      </w:r>
      <w:r w:rsidR="00C10F24" w:rsidRPr="00C10F24">
        <w:rPr>
          <w:rFonts w:ascii="Times New Roman" w:eastAsia="Times New Roman" w:hAnsi="Times New Roman" w:cs="Times New Roman"/>
          <w:color w:val="333333"/>
          <w:sz w:val="20"/>
          <w:szCs w:val="20"/>
          <w:lang w:val="en"/>
        </w:rPr>
        <w:t xml:space="preserve"> the</w:t>
      </w:r>
      <w:r w:rsidR="00630331">
        <w:rPr>
          <w:rFonts w:ascii="Times New Roman" w:eastAsia="Times New Roman" w:hAnsi="Times New Roman" w:cs="Times New Roman"/>
          <w:color w:val="333333"/>
          <w:sz w:val="20"/>
          <w:szCs w:val="20"/>
          <w:lang w:val="en"/>
        </w:rPr>
        <w:t xml:space="preserve"> Florida Virtual program</w:t>
      </w:r>
      <w:r w:rsidR="00C10F24" w:rsidRPr="00C10F24">
        <w:rPr>
          <w:rFonts w:ascii="Times New Roman" w:eastAsia="Times New Roman" w:hAnsi="Times New Roman" w:cs="Times New Roman"/>
          <w:color w:val="333333"/>
          <w:sz w:val="20"/>
          <w:szCs w:val="20"/>
          <w:lang w:val="en"/>
        </w:rPr>
        <w:t xml:space="preserve">. </w:t>
      </w:r>
      <w:r w:rsidR="00C10F24" w:rsidRPr="00C10F24">
        <w:rPr>
          <w:rFonts w:ascii="Times New Roman" w:hAnsi="Times New Roman" w:cs="Times New Roman"/>
          <w:color w:val="000000"/>
          <w:sz w:val="20"/>
          <w:szCs w:val="20"/>
        </w:rPr>
        <w:t xml:space="preserve">Florida Virtual School provides educational options that are different than most traditional schools. Our students are on an academic program that is designed to enroll them in dual enrollment classes by grade 10. Cambridge Prep Academy has a staff of certified teachers who teach the material offered by Florida Virtual while working in a blended environment with the Florida Virtual teachers. </w:t>
      </w:r>
    </w:p>
    <w:p w:rsidR="00630331" w:rsidRDefault="005C5625" w:rsidP="005C5625">
      <w:pPr>
        <w:spacing w:before="100" w:beforeAutospacing="1" w:after="225" w:line="240" w:lineRule="atLeast"/>
        <w:rPr>
          <w:rFonts w:ascii="Times New Roman" w:eastAsia="Times New Roman" w:hAnsi="Times New Roman" w:cs="Times New Roman"/>
          <w:color w:val="FF0000"/>
          <w:sz w:val="20"/>
          <w:szCs w:val="20"/>
          <w:lang w:val="en"/>
        </w:rPr>
      </w:pPr>
      <w:r w:rsidRPr="005C5625">
        <w:rPr>
          <w:rFonts w:ascii="Arial" w:eastAsia="Times New Roman" w:hAnsi="Arial" w:cs="Arial"/>
          <w:color w:val="333333"/>
          <w:sz w:val="18"/>
          <w:szCs w:val="18"/>
          <w:lang w:val="en"/>
        </w:rPr>
        <w:br/>
      </w:r>
      <w:r w:rsidRPr="00630331">
        <w:rPr>
          <w:rFonts w:ascii="Times New Roman" w:eastAsia="Times New Roman" w:hAnsi="Times New Roman" w:cs="Times New Roman"/>
          <w:color w:val="333333"/>
          <w:sz w:val="20"/>
          <w:szCs w:val="20"/>
          <w:lang w:val="en"/>
        </w:rPr>
        <w:t xml:space="preserve">These </w:t>
      </w:r>
      <w:r w:rsidR="00F51513">
        <w:rPr>
          <w:rFonts w:ascii="Times New Roman" w:eastAsia="Times New Roman" w:hAnsi="Times New Roman" w:cs="Times New Roman"/>
          <w:color w:val="333333"/>
          <w:sz w:val="20"/>
          <w:szCs w:val="20"/>
          <w:lang w:val="en"/>
        </w:rPr>
        <w:t>dual en</w:t>
      </w:r>
      <w:r w:rsidR="00630331" w:rsidRPr="00630331">
        <w:rPr>
          <w:rFonts w:ascii="Times New Roman" w:eastAsia="Times New Roman" w:hAnsi="Times New Roman" w:cs="Times New Roman"/>
          <w:color w:val="333333"/>
          <w:sz w:val="20"/>
          <w:szCs w:val="20"/>
          <w:lang w:val="en"/>
        </w:rPr>
        <w:t>rollment</w:t>
      </w:r>
      <w:r w:rsidRPr="00630331">
        <w:rPr>
          <w:rFonts w:ascii="Times New Roman" w:eastAsia="Times New Roman" w:hAnsi="Times New Roman" w:cs="Times New Roman"/>
          <w:color w:val="333333"/>
          <w:sz w:val="20"/>
          <w:szCs w:val="20"/>
          <w:lang w:val="en"/>
        </w:rPr>
        <w:t xml:space="preserve"> courses are offered:</w:t>
      </w:r>
      <w:r w:rsidR="00630331">
        <w:rPr>
          <w:rFonts w:ascii="Times New Roman" w:eastAsia="Times New Roman" w:hAnsi="Times New Roman" w:cs="Times New Roman"/>
          <w:color w:val="FF0000"/>
          <w:sz w:val="20"/>
          <w:szCs w:val="20"/>
          <w:lang w:val="en"/>
        </w:rPr>
        <w:t xml:space="preserve"> </w:t>
      </w:r>
    </w:p>
    <w:p w:rsidR="00F51513" w:rsidRPr="00F51513" w:rsidRDefault="00F51513" w:rsidP="00F51513">
      <w:pPr>
        <w:spacing w:after="0" w:line="240" w:lineRule="auto"/>
        <w:rPr>
          <w:rFonts w:ascii="Arial Narrow" w:eastAsia="Times New Roman" w:hAnsi="Arial Narrow" w:cs="Arial"/>
          <w:b/>
          <w:bCs/>
          <w:sz w:val="24"/>
          <w:szCs w:val="24"/>
          <w:u w:val="single"/>
        </w:rPr>
      </w:pPr>
      <w:r w:rsidRPr="00F51513">
        <w:rPr>
          <w:rFonts w:ascii="Arial Narrow" w:eastAsia="Times New Roman" w:hAnsi="Arial Narrow" w:cs="Arial"/>
          <w:b/>
          <w:bCs/>
          <w:sz w:val="24"/>
          <w:szCs w:val="24"/>
          <w:u w:val="single"/>
        </w:rPr>
        <w:t>Dual Enrollment Classes for High School Credit</w:t>
      </w:r>
    </w:p>
    <w:p w:rsidR="00F51513" w:rsidRPr="00F51513" w:rsidRDefault="00F51513" w:rsidP="00F51513">
      <w:pPr>
        <w:spacing w:after="0" w:line="240" w:lineRule="auto"/>
        <w:rPr>
          <w:rFonts w:ascii="Arial Narrow" w:eastAsia="Times New Roman" w:hAnsi="Arial Narrow" w:cs="Arial"/>
          <w:b/>
          <w:bCs/>
          <w:sz w:val="20"/>
          <w:szCs w:val="20"/>
          <w:u w:val="single"/>
        </w:rPr>
      </w:pPr>
    </w:p>
    <w:p w:rsidR="00F51513" w:rsidRPr="00F45650" w:rsidRDefault="00F51513" w:rsidP="00F51513">
      <w:pPr>
        <w:spacing w:after="0" w:line="360" w:lineRule="auto"/>
        <w:rPr>
          <w:rFonts w:ascii="Times New Roman" w:eastAsia="Times New Roman" w:hAnsi="Times New Roman" w:cs="Times New Roman"/>
          <w:b/>
          <w:bCs/>
          <w:sz w:val="20"/>
          <w:szCs w:val="20"/>
        </w:rPr>
      </w:pPr>
      <w:r w:rsidRPr="00F45650">
        <w:rPr>
          <w:rFonts w:ascii="Times New Roman" w:eastAsia="Times New Roman" w:hAnsi="Times New Roman" w:cs="Times New Roman"/>
          <w:b/>
          <w:bCs/>
          <w:sz w:val="20"/>
          <w:szCs w:val="20"/>
        </w:rPr>
        <w:t>ENGLISH</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ENC1101 </w:t>
      </w:r>
      <w:r w:rsidRPr="00F45650">
        <w:rPr>
          <w:rFonts w:ascii="Times New Roman" w:eastAsia="Times New Roman" w:hAnsi="Times New Roman" w:cs="Times New Roman"/>
          <w:bCs/>
          <w:sz w:val="20"/>
          <w:szCs w:val="20"/>
          <w:shd w:val="clear" w:color="auto" w:fill="FBFBFB"/>
        </w:rPr>
        <w:tab/>
        <w:t>Freshman Composition 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ENC1102 </w:t>
      </w:r>
      <w:r w:rsidRPr="00F45650">
        <w:rPr>
          <w:rFonts w:ascii="Times New Roman" w:eastAsia="Times New Roman" w:hAnsi="Times New Roman" w:cs="Times New Roman"/>
          <w:bCs/>
          <w:sz w:val="20"/>
          <w:szCs w:val="20"/>
          <w:shd w:val="clear" w:color="auto" w:fill="FBFBFB"/>
        </w:rPr>
        <w:tab/>
        <w:t>Freshman Composition II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AML 2010 </w:t>
      </w:r>
      <w:r w:rsidRPr="00F45650">
        <w:rPr>
          <w:rFonts w:ascii="Times New Roman" w:eastAsia="Times New Roman" w:hAnsi="Times New Roman" w:cs="Times New Roman"/>
          <w:bCs/>
          <w:sz w:val="20"/>
          <w:szCs w:val="20"/>
          <w:shd w:val="clear" w:color="auto" w:fill="FBFBFB"/>
        </w:rPr>
        <w:tab/>
        <w:t>American Literature</w:t>
      </w: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p>
    <w:p w:rsidR="00F51513" w:rsidRPr="00F45650" w:rsidRDefault="00F51513" w:rsidP="00F51513">
      <w:pPr>
        <w:spacing w:after="0" w:line="360" w:lineRule="auto"/>
        <w:rPr>
          <w:rFonts w:ascii="Times New Roman" w:eastAsia="Times New Roman" w:hAnsi="Times New Roman" w:cs="Times New Roman"/>
          <w:b/>
          <w:bCs/>
          <w:sz w:val="20"/>
          <w:szCs w:val="20"/>
        </w:rPr>
      </w:pPr>
      <w:r w:rsidRPr="00F45650">
        <w:rPr>
          <w:rFonts w:ascii="Times New Roman" w:eastAsia="Times New Roman" w:hAnsi="Times New Roman" w:cs="Times New Roman"/>
          <w:b/>
          <w:bCs/>
          <w:sz w:val="20"/>
          <w:szCs w:val="20"/>
          <w:shd w:val="clear" w:color="auto" w:fill="FBFBFB"/>
        </w:rPr>
        <w:t>MATHEMATICS</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MAT1033 </w:t>
      </w:r>
      <w:r w:rsidRPr="00F45650">
        <w:rPr>
          <w:rFonts w:ascii="Times New Roman" w:eastAsia="Times New Roman" w:hAnsi="Times New Roman" w:cs="Times New Roman"/>
          <w:bCs/>
          <w:sz w:val="20"/>
          <w:szCs w:val="20"/>
          <w:shd w:val="clear" w:color="auto" w:fill="FBFBFB"/>
        </w:rPr>
        <w:tab/>
        <w:t>Intermediate Algebra</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lastRenderedPageBreak/>
        <w:t xml:space="preserve">MAC1105 </w:t>
      </w:r>
      <w:r w:rsidRPr="00F45650">
        <w:rPr>
          <w:rFonts w:ascii="Times New Roman" w:eastAsia="Times New Roman" w:hAnsi="Times New Roman" w:cs="Times New Roman"/>
          <w:bCs/>
          <w:sz w:val="20"/>
          <w:szCs w:val="20"/>
          <w:shd w:val="clear" w:color="auto" w:fill="FBFBFB"/>
        </w:rPr>
        <w:tab/>
        <w:t>College Algebra</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MGF 1106 </w:t>
      </w:r>
      <w:r w:rsidRPr="00F45650">
        <w:rPr>
          <w:rFonts w:ascii="Times New Roman" w:eastAsia="Times New Roman" w:hAnsi="Times New Roman" w:cs="Times New Roman"/>
          <w:bCs/>
          <w:sz w:val="20"/>
          <w:szCs w:val="20"/>
          <w:shd w:val="clear" w:color="auto" w:fill="FBFBFB"/>
        </w:rPr>
        <w:tab/>
        <w:t>Mathematics for Liberal Arts 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MGF 1107 </w:t>
      </w:r>
      <w:r w:rsidRPr="00F45650">
        <w:rPr>
          <w:rFonts w:ascii="Times New Roman" w:eastAsia="Times New Roman" w:hAnsi="Times New Roman" w:cs="Times New Roman"/>
          <w:bCs/>
          <w:sz w:val="20"/>
          <w:szCs w:val="20"/>
          <w:shd w:val="clear" w:color="auto" w:fill="FBFBFB"/>
        </w:rPr>
        <w:tab/>
        <w:t>Mathematics for Liberal Arts II</w:t>
      </w:r>
    </w:p>
    <w:p w:rsidR="00F51513" w:rsidRPr="00F45650" w:rsidRDefault="00F51513" w:rsidP="00F51513">
      <w:pPr>
        <w:spacing w:after="0" w:line="360" w:lineRule="auto"/>
        <w:rPr>
          <w:rFonts w:ascii="Times New Roman" w:eastAsia="Times New Roman" w:hAnsi="Times New Roman" w:cs="Times New Roman"/>
          <w:b/>
          <w:bCs/>
          <w:sz w:val="20"/>
          <w:szCs w:val="20"/>
        </w:rPr>
      </w:pPr>
    </w:p>
    <w:p w:rsidR="00F51513" w:rsidRPr="00F45650" w:rsidRDefault="00F51513" w:rsidP="00F51513">
      <w:pPr>
        <w:spacing w:after="0" w:line="360" w:lineRule="auto"/>
        <w:rPr>
          <w:rFonts w:ascii="Times New Roman" w:eastAsia="Times New Roman" w:hAnsi="Times New Roman" w:cs="Times New Roman"/>
          <w:b/>
          <w:bCs/>
          <w:sz w:val="20"/>
          <w:szCs w:val="20"/>
        </w:rPr>
      </w:pPr>
      <w:r w:rsidRPr="00F45650">
        <w:rPr>
          <w:rFonts w:ascii="Times New Roman" w:eastAsia="Times New Roman" w:hAnsi="Times New Roman" w:cs="Times New Roman"/>
          <w:b/>
          <w:bCs/>
          <w:sz w:val="20"/>
          <w:szCs w:val="20"/>
        </w:rPr>
        <w:t>SOCIAL STUDIES</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AMH2010 </w:t>
      </w:r>
      <w:r w:rsidRPr="00F45650">
        <w:rPr>
          <w:rFonts w:ascii="Times New Roman" w:eastAsia="Times New Roman" w:hAnsi="Times New Roman" w:cs="Times New Roman"/>
          <w:bCs/>
          <w:sz w:val="20"/>
          <w:szCs w:val="20"/>
          <w:shd w:val="clear" w:color="auto" w:fill="FBFBFB"/>
        </w:rPr>
        <w:tab/>
        <w:t>US History 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AMH2020  </w:t>
      </w:r>
      <w:r w:rsidRPr="00F45650">
        <w:rPr>
          <w:rFonts w:ascii="Times New Roman" w:eastAsia="Times New Roman" w:hAnsi="Times New Roman" w:cs="Times New Roman"/>
          <w:bCs/>
          <w:sz w:val="20"/>
          <w:szCs w:val="20"/>
          <w:shd w:val="clear" w:color="auto" w:fill="FBFBFB"/>
        </w:rPr>
        <w:tab/>
        <w:t>US History II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ECO2013  </w:t>
      </w:r>
      <w:r w:rsidRPr="00F45650">
        <w:rPr>
          <w:rFonts w:ascii="Times New Roman" w:eastAsia="Times New Roman" w:hAnsi="Times New Roman" w:cs="Times New Roman"/>
          <w:bCs/>
          <w:sz w:val="20"/>
          <w:szCs w:val="20"/>
          <w:shd w:val="clear" w:color="auto" w:fill="FBFBFB"/>
        </w:rPr>
        <w:tab/>
        <w:t>Economics</w:t>
      </w:r>
    </w:p>
    <w:p w:rsidR="00F51513" w:rsidRPr="00F45650" w:rsidRDefault="00F51513" w:rsidP="00F51513">
      <w:pPr>
        <w:spacing w:after="0" w:line="360" w:lineRule="auto"/>
        <w:rPr>
          <w:rFonts w:ascii="Times New Roman" w:eastAsia="Times New Roman" w:hAnsi="Times New Roman" w:cs="Times New Roman"/>
          <w:sz w:val="20"/>
          <w:szCs w:val="20"/>
        </w:rPr>
      </w:pPr>
      <w:r w:rsidRPr="00F45650">
        <w:rPr>
          <w:rFonts w:ascii="Times New Roman" w:eastAsia="Times New Roman" w:hAnsi="Times New Roman" w:cs="Times New Roman"/>
          <w:bCs/>
          <w:sz w:val="20"/>
          <w:szCs w:val="20"/>
        </w:rPr>
        <w:t xml:space="preserve">POS1041 </w:t>
      </w:r>
      <w:r w:rsidRPr="00F45650">
        <w:rPr>
          <w:rFonts w:ascii="Times New Roman" w:eastAsia="Times New Roman" w:hAnsi="Times New Roman" w:cs="Times New Roman"/>
          <w:bCs/>
          <w:sz w:val="20"/>
          <w:szCs w:val="20"/>
        </w:rPr>
        <w:tab/>
        <w:t>American Government</w:t>
      </w: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r w:rsidRPr="00F45650">
        <w:rPr>
          <w:rFonts w:ascii="Times New Roman" w:eastAsia="Times New Roman" w:hAnsi="Times New Roman" w:cs="Times New Roman"/>
          <w:b/>
          <w:bCs/>
          <w:sz w:val="20"/>
          <w:szCs w:val="20"/>
          <w:shd w:val="clear" w:color="auto" w:fill="FBFBFB"/>
        </w:rPr>
        <w:t>SCIENCE</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GLY1001 </w:t>
      </w:r>
      <w:r w:rsidRPr="00F45650">
        <w:rPr>
          <w:rFonts w:ascii="Times New Roman" w:eastAsia="Times New Roman" w:hAnsi="Times New Roman" w:cs="Times New Roman"/>
          <w:bCs/>
          <w:sz w:val="20"/>
          <w:szCs w:val="20"/>
          <w:shd w:val="clear" w:color="auto" w:fill="FBFBFB"/>
        </w:rPr>
        <w:tab/>
        <w:t>Earth Science</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BSC2010  </w:t>
      </w:r>
      <w:r w:rsidRPr="00F45650">
        <w:rPr>
          <w:rFonts w:ascii="Times New Roman" w:eastAsia="Times New Roman" w:hAnsi="Times New Roman" w:cs="Times New Roman"/>
          <w:bCs/>
          <w:sz w:val="20"/>
          <w:szCs w:val="20"/>
          <w:shd w:val="clear" w:color="auto" w:fill="FBFBFB"/>
        </w:rPr>
        <w:tab/>
        <w:t>Biology 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CHM 2045 </w:t>
      </w:r>
      <w:r w:rsidRPr="00F45650">
        <w:rPr>
          <w:rFonts w:ascii="Times New Roman" w:eastAsia="Times New Roman" w:hAnsi="Times New Roman" w:cs="Times New Roman"/>
          <w:bCs/>
          <w:sz w:val="20"/>
          <w:szCs w:val="20"/>
          <w:shd w:val="clear" w:color="auto" w:fill="FBFBFB"/>
        </w:rPr>
        <w:tab/>
        <w:t>Chemistry I</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PSC 1341 </w:t>
      </w:r>
      <w:r w:rsidRPr="00F45650">
        <w:rPr>
          <w:rFonts w:ascii="Times New Roman" w:eastAsia="Times New Roman" w:hAnsi="Times New Roman" w:cs="Times New Roman"/>
          <w:bCs/>
          <w:sz w:val="20"/>
          <w:szCs w:val="20"/>
          <w:shd w:val="clear" w:color="auto" w:fill="FBFBFB"/>
        </w:rPr>
        <w:tab/>
        <w:t>Physical Science</w:t>
      </w: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r w:rsidRPr="00F45650">
        <w:rPr>
          <w:rFonts w:ascii="Times New Roman" w:eastAsia="Times New Roman" w:hAnsi="Times New Roman" w:cs="Times New Roman"/>
          <w:b/>
          <w:bCs/>
          <w:sz w:val="20"/>
          <w:szCs w:val="20"/>
          <w:shd w:val="clear" w:color="auto" w:fill="FBFBFB"/>
        </w:rPr>
        <w:t>ARTS</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SPC2608  </w:t>
      </w:r>
      <w:r w:rsidRPr="00F45650">
        <w:rPr>
          <w:rFonts w:ascii="Times New Roman" w:eastAsia="Times New Roman" w:hAnsi="Times New Roman" w:cs="Times New Roman"/>
          <w:bCs/>
          <w:sz w:val="20"/>
          <w:szCs w:val="20"/>
          <w:shd w:val="clear" w:color="auto" w:fill="FBFBFB"/>
        </w:rPr>
        <w:tab/>
        <w:t>Public Speaking</w:t>
      </w: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p>
    <w:p w:rsidR="00F51513" w:rsidRPr="00F45650" w:rsidRDefault="00F51513" w:rsidP="00F51513">
      <w:pPr>
        <w:spacing w:after="0" w:line="360" w:lineRule="auto"/>
        <w:rPr>
          <w:rFonts w:ascii="Times New Roman" w:eastAsia="Times New Roman" w:hAnsi="Times New Roman" w:cs="Times New Roman"/>
          <w:b/>
          <w:bCs/>
          <w:sz w:val="20"/>
          <w:szCs w:val="20"/>
          <w:shd w:val="clear" w:color="auto" w:fill="FBFBFB"/>
        </w:rPr>
      </w:pPr>
      <w:r w:rsidRPr="00F45650">
        <w:rPr>
          <w:rFonts w:ascii="Times New Roman" w:eastAsia="Times New Roman" w:hAnsi="Times New Roman" w:cs="Times New Roman"/>
          <w:b/>
          <w:bCs/>
          <w:sz w:val="20"/>
          <w:szCs w:val="20"/>
          <w:shd w:val="clear" w:color="auto" w:fill="FBFBFB"/>
        </w:rPr>
        <w:t>ELECTIVES</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SYG1000 </w:t>
      </w:r>
      <w:r w:rsidRPr="00F45650">
        <w:rPr>
          <w:rFonts w:ascii="Times New Roman" w:eastAsia="Times New Roman" w:hAnsi="Times New Roman" w:cs="Times New Roman"/>
          <w:bCs/>
          <w:sz w:val="20"/>
          <w:szCs w:val="20"/>
          <w:shd w:val="clear" w:color="auto" w:fill="FBFBFB"/>
        </w:rPr>
        <w:tab/>
        <w:t>Sociology</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HUM2020 </w:t>
      </w:r>
      <w:r w:rsidRPr="00F45650">
        <w:rPr>
          <w:rFonts w:ascii="Times New Roman" w:eastAsia="Times New Roman" w:hAnsi="Times New Roman" w:cs="Times New Roman"/>
          <w:bCs/>
          <w:sz w:val="20"/>
          <w:szCs w:val="20"/>
          <w:shd w:val="clear" w:color="auto" w:fill="FBFBFB"/>
        </w:rPr>
        <w:tab/>
        <w:t>Intro to Humanities</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PHI 2600 </w:t>
      </w:r>
      <w:r w:rsidRPr="00F45650">
        <w:rPr>
          <w:rFonts w:ascii="Times New Roman" w:eastAsia="Times New Roman" w:hAnsi="Times New Roman" w:cs="Times New Roman"/>
          <w:bCs/>
          <w:sz w:val="20"/>
          <w:szCs w:val="20"/>
          <w:shd w:val="clear" w:color="auto" w:fill="FBFBFB"/>
        </w:rPr>
        <w:tab/>
        <w:t>Ethics</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PSY2012 </w:t>
      </w:r>
      <w:r w:rsidRPr="00F45650">
        <w:rPr>
          <w:rFonts w:ascii="Times New Roman" w:eastAsia="Times New Roman" w:hAnsi="Times New Roman" w:cs="Times New Roman"/>
          <w:bCs/>
          <w:sz w:val="20"/>
          <w:szCs w:val="20"/>
          <w:shd w:val="clear" w:color="auto" w:fill="FBFBFB"/>
        </w:rPr>
        <w:tab/>
        <w:t xml:space="preserve">General Psychology </w:t>
      </w:r>
    </w:p>
    <w:p w:rsidR="00F51513" w:rsidRPr="00F45650" w:rsidRDefault="00F51513" w:rsidP="00F51513">
      <w:pPr>
        <w:spacing w:after="0" w:line="360" w:lineRule="auto"/>
        <w:rPr>
          <w:rFonts w:ascii="Times New Roman" w:eastAsia="Times New Roman" w:hAnsi="Times New Roman" w:cs="Times New Roman"/>
          <w:bCs/>
          <w:sz w:val="20"/>
          <w:szCs w:val="20"/>
          <w:shd w:val="clear" w:color="auto" w:fill="FBFBFB"/>
        </w:rPr>
      </w:pPr>
      <w:r w:rsidRPr="00F45650">
        <w:rPr>
          <w:rFonts w:ascii="Times New Roman" w:eastAsia="Times New Roman" w:hAnsi="Times New Roman" w:cs="Times New Roman"/>
          <w:bCs/>
          <w:sz w:val="20"/>
          <w:szCs w:val="20"/>
          <w:shd w:val="clear" w:color="auto" w:fill="FBFBFB"/>
        </w:rPr>
        <w:t xml:space="preserve">DEP 2004 </w:t>
      </w:r>
      <w:r w:rsidRPr="00F45650">
        <w:rPr>
          <w:rFonts w:ascii="Times New Roman" w:eastAsia="Times New Roman" w:hAnsi="Times New Roman" w:cs="Times New Roman"/>
          <w:bCs/>
          <w:sz w:val="20"/>
          <w:szCs w:val="20"/>
          <w:shd w:val="clear" w:color="auto" w:fill="FBFBFB"/>
        </w:rPr>
        <w:tab/>
        <w:t>Human Growth &amp; Development</w:t>
      </w:r>
    </w:p>
    <w:p w:rsidR="00F51513" w:rsidRPr="00630331" w:rsidRDefault="00F51513" w:rsidP="005C5625">
      <w:pPr>
        <w:spacing w:before="100" w:beforeAutospacing="1" w:after="225" w:line="240" w:lineRule="atLeast"/>
        <w:rPr>
          <w:rFonts w:ascii="Times New Roman" w:eastAsia="Times New Roman" w:hAnsi="Times New Roman" w:cs="Times New Roman"/>
          <w:color w:val="FF0000"/>
          <w:sz w:val="20"/>
          <w:szCs w:val="20"/>
          <w:lang w:val="en"/>
        </w:rPr>
      </w:pPr>
    </w:p>
    <w:p w:rsidR="005C5625" w:rsidRPr="00630331" w:rsidRDefault="00630331" w:rsidP="005C5625">
      <w:pPr>
        <w:spacing w:before="100" w:beforeAutospacing="1" w:after="225" w:line="240" w:lineRule="atLeast"/>
        <w:rPr>
          <w:rFonts w:ascii="Times New Roman" w:eastAsia="Times New Roman" w:hAnsi="Times New Roman" w:cs="Times New Roman"/>
          <w:color w:val="333333"/>
          <w:sz w:val="20"/>
          <w:szCs w:val="20"/>
          <w:lang w:val="en"/>
        </w:rPr>
      </w:pPr>
      <w:proofErr w:type="gramStart"/>
      <w:r w:rsidRPr="00630331">
        <w:rPr>
          <w:rFonts w:ascii="Times New Roman" w:eastAsia="Times New Roman" w:hAnsi="Times New Roman" w:cs="Times New Roman"/>
          <w:color w:val="333333"/>
          <w:sz w:val="20"/>
          <w:szCs w:val="20"/>
          <w:lang w:val="en"/>
        </w:rPr>
        <w:t>in</w:t>
      </w:r>
      <w:proofErr w:type="gramEnd"/>
      <w:r w:rsidRPr="00630331">
        <w:rPr>
          <w:rFonts w:ascii="Times New Roman" w:eastAsia="Times New Roman" w:hAnsi="Times New Roman" w:cs="Times New Roman"/>
          <w:color w:val="333333"/>
          <w:sz w:val="20"/>
          <w:szCs w:val="20"/>
          <w:lang w:val="en"/>
        </w:rPr>
        <w:t xml:space="preserve"> order to meet not only the high school requirements listed by the State of Florida, but in order to also meet the requirement outlined by Florida Gateway College  to receive and Associate of Arts or Associate of Science.</w:t>
      </w:r>
    </w:p>
    <w:p w:rsidR="005C5625" w:rsidRPr="00630331" w:rsidRDefault="005C5625" w:rsidP="005C5625">
      <w:pPr>
        <w:spacing w:before="100" w:beforeAutospacing="1" w:after="225" w:line="240" w:lineRule="atLeast"/>
        <w:rPr>
          <w:rFonts w:ascii="Times New Roman" w:eastAsia="Times New Roman" w:hAnsi="Times New Roman" w:cs="Times New Roman"/>
          <w:color w:val="333333"/>
          <w:sz w:val="20"/>
          <w:szCs w:val="20"/>
          <w:lang w:val="en"/>
        </w:rPr>
      </w:pPr>
      <w:r w:rsidRPr="00630331">
        <w:rPr>
          <w:rFonts w:ascii="Times New Roman" w:eastAsia="Times New Roman" w:hAnsi="Times New Roman" w:cs="Times New Roman"/>
          <w:color w:val="333333"/>
          <w:sz w:val="20"/>
          <w:szCs w:val="20"/>
          <w:lang w:val="en"/>
        </w:rPr>
        <w:t xml:space="preserve">The </w:t>
      </w:r>
      <w:r w:rsidRPr="00630331">
        <w:rPr>
          <w:rFonts w:ascii="Times New Roman" w:eastAsia="Times New Roman" w:hAnsi="Times New Roman" w:cs="Times New Roman"/>
          <w:b/>
          <w:bCs/>
          <w:color w:val="333333"/>
          <w:sz w:val="20"/>
          <w:szCs w:val="20"/>
          <w:lang w:val="en"/>
        </w:rPr>
        <w:t>Area Vocational &amp; College Programs</w:t>
      </w:r>
      <w:r w:rsidRPr="00630331">
        <w:rPr>
          <w:rFonts w:ascii="Times New Roman" w:eastAsia="Times New Roman" w:hAnsi="Times New Roman" w:cs="Times New Roman"/>
          <w:color w:val="333333"/>
          <w:sz w:val="20"/>
          <w:szCs w:val="20"/>
          <w:lang w:val="en"/>
        </w:rPr>
        <w:t xml:space="preserve"> (AVCP) enables juniors and seniors to enroll in fr</w:t>
      </w:r>
      <w:r w:rsidR="00F51513">
        <w:rPr>
          <w:rFonts w:ascii="Times New Roman" w:eastAsia="Times New Roman" w:hAnsi="Times New Roman" w:cs="Times New Roman"/>
          <w:color w:val="333333"/>
          <w:sz w:val="20"/>
          <w:szCs w:val="20"/>
          <w:lang w:val="en"/>
        </w:rPr>
        <w:t xml:space="preserve">eshmen courses and earn college </w:t>
      </w:r>
      <w:r w:rsidRPr="00630331">
        <w:rPr>
          <w:rFonts w:ascii="Times New Roman" w:eastAsia="Times New Roman" w:hAnsi="Times New Roman" w:cs="Times New Roman"/>
          <w:color w:val="333333"/>
          <w:sz w:val="20"/>
          <w:szCs w:val="20"/>
          <w:lang w:val="en"/>
        </w:rPr>
        <w:t xml:space="preserve">credits at local institutions of higher education. </w:t>
      </w:r>
    </w:p>
    <w:p w:rsidR="00630331" w:rsidRDefault="00630331" w:rsidP="005C5625">
      <w:pPr>
        <w:spacing w:before="100" w:beforeAutospacing="1" w:line="270" w:lineRule="atLeast"/>
        <w:outlineLvl w:val="2"/>
        <w:rPr>
          <w:rFonts w:ascii="Arial" w:eastAsia="Times New Roman" w:hAnsi="Arial" w:cs="Arial"/>
          <w:b/>
          <w:bCs/>
          <w:color w:val="333333"/>
          <w:sz w:val="24"/>
          <w:szCs w:val="24"/>
          <w:lang w:val="en"/>
        </w:rPr>
      </w:pPr>
    </w:p>
    <w:p w:rsidR="00630331" w:rsidRDefault="00630331" w:rsidP="005C5625">
      <w:pPr>
        <w:spacing w:before="100" w:beforeAutospacing="1" w:line="270" w:lineRule="atLeast"/>
        <w:outlineLvl w:val="2"/>
        <w:rPr>
          <w:rFonts w:ascii="Arial" w:eastAsia="Times New Roman" w:hAnsi="Arial" w:cs="Arial"/>
          <w:b/>
          <w:bCs/>
          <w:color w:val="333333"/>
          <w:sz w:val="24"/>
          <w:szCs w:val="24"/>
          <w:lang w:val="en"/>
        </w:rPr>
      </w:pPr>
    </w:p>
    <w:p w:rsidR="005C5625" w:rsidRPr="005C5625" w:rsidRDefault="005C5625" w:rsidP="005C5625">
      <w:pPr>
        <w:spacing w:before="100" w:beforeAutospacing="1"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Grading and Ranking</w:t>
      </w:r>
    </w:p>
    <w:tbl>
      <w:tblPr>
        <w:tblW w:w="0" w:type="auto"/>
        <w:tblBorders>
          <w:bottom w:val="single" w:sz="6" w:space="0" w:color="E3D4BA"/>
          <w:right w:val="single" w:sz="6" w:space="0" w:color="E3D4BA"/>
        </w:tblBorders>
        <w:tblCellMar>
          <w:top w:w="15" w:type="dxa"/>
          <w:left w:w="15" w:type="dxa"/>
          <w:bottom w:w="15" w:type="dxa"/>
          <w:right w:w="15" w:type="dxa"/>
        </w:tblCellMar>
        <w:tblLook w:val="04A0" w:firstRow="1" w:lastRow="0" w:firstColumn="1" w:lastColumn="0" w:noHBand="0" w:noVBand="1"/>
      </w:tblPr>
      <w:tblGrid>
        <w:gridCol w:w="1832"/>
        <w:gridCol w:w="1231"/>
        <w:gridCol w:w="401"/>
      </w:tblGrid>
      <w:tr w:rsidR="005C5625" w:rsidRPr="005C5625" w:rsidTr="005C5625">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lastRenderedPageBreak/>
              <w:t>A – Excellent</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630331" w:rsidP="005C5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90</w:t>
            </w:r>
            <w:r w:rsidR="005C5625" w:rsidRPr="005C5625">
              <w:rPr>
                <w:rFonts w:ascii="Arial" w:eastAsia="Times New Roman" w:hAnsi="Arial" w:cs="Arial"/>
                <w:color w:val="000000"/>
                <w:sz w:val="18"/>
                <w:szCs w:val="18"/>
              </w:rPr>
              <w:t>–100</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4</w:t>
            </w:r>
          </w:p>
        </w:tc>
      </w:tr>
      <w:tr w:rsidR="005C5625" w:rsidRPr="005C5625" w:rsidTr="005C5625">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B – Above average</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630331" w:rsidP="005C5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80–89</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3</w:t>
            </w:r>
          </w:p>
        </w:tc>
      </w:tr>
      <w:tr w:rsidR="005C5625" w:rsidRPr="005C5625" w:rsidTr="005C5625">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C – Average</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630331" w:rsidP="005C5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70–79</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2</w:t>
            </w:r>
          </w:p>
        </w:tc>
      </w:tr>
      <w:tr w:rsidR="005C5625" w:rsidRPr="005C5625" w:rsidTr="005C5625">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D – Below average</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630331" w:rsidP="005C5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60–69</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1</w:t>
            </w:r>
          </w:p>
        </w:tc>
      </w:tr>
      <w:tr w:rsidR="005C5625" w:rsidRPr="005C5625" w:rsidTr="005C5625">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F – Failure</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630331" w:rsidP="005C5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59</w:t>
            </w:r>
            <w:r w:rsidR="005C5625" w:rsidRPr="005C5625">
              <w:rPr>
                <w:rFonts w:ascii="Arial" w:eastAsia="Times New Roman" w:hAnsi="Arial" w:cs="Arial"/>
                <w:color w:val="000000"/>
                <w:sz w:val="18"/>
                <w:szCs w:val="18"/>
              </w:rPr>
              <w:t xml:space="preserve"> or below </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0</w:t>
            </w:r>
          </w:p>
        </w:tc>
      </w:tr>
    </w:tbl>
    <w:p w:rsidR="005C5625" w:rsidRPr="005C5625" w:rsidRDefault="005C5625" w:rsidP="005C5625">
      <w:pPr>
        <w:spacing w:before="100" w:beforeAutospacing="1" w:after="90" w:line="240" w:lineRule="atLeast"/>
        <w:outlineLvl w:val="3"/>
        <w:rPr>
          <w:rFonts w:ascii="Arial" w:eastAsia="Times New Roman" w:hAnsi="Arial" w:cs="Arial"/>
          <w:b/>
          <w:bCs/>
          <w:color w:val="333333"/>
          <w:sz w:val="21"/>
          <w:szCs w:val="21"/>
          <w:lang w:val="en"/>
        </w:rPr>
      </w:pPr>
      <w:r w:rsidRPr="005C5625">
        <w:rPr>
          <w:rFonts w:ascii="Arial" w:eastAsia="Times New Roman" w:hAnsi="Arial" w:cs="Arial"/>
          <w:b/>
          <w:bCs/>
          <w:color w:val="333333"/>
          <w:sz w:val="21"/>
          <w:szCs w:val="21"/>
          <w:lang w:val="en"/>
        </w:rPr>
        <w:t>Grade Point Average (GPA) Calculation</w:t>
      </w:r>
    </w:p>
    <w:p w:rsidR="005C5625" w:rsidRPr="005C5625" w:rsidRDefault="005C5625" w:rsidP="005C5625">
      <w:pPr>
        <w:spacing w:before="100" w:beforeAutospacing="1" w:after="225" w:line="240" w:lineRule="atLeast"/>
        <w:rPr>
          <w:rFonts w:ascii="Arial" w:eastAsia="Times New Roman" w:hAnsi="Arial" w:cs="Arial"/>
          <w:color w:val="333333"/>
          <w:sz w:val="18"/>
          <w:szCs w:val="18"/>
          <w:lang w:val="en"/>
        </w:rPr>
      </w:pPr>
      <w:r w:rsidRPr="005C5625">
        <w:rPr>
          <w:rFonts w:ascii="Arial" w:eastAsia="Times New Roman" w:hAnsi="Arial" w:cs="Arial"/>
          <w:color w:val="333333"/>
          <w:sz w:val="18"/>
          <w:szCs w:val="18"/>
          <w:lang w:val="en"/>
        </w:rPr>
        <w:t xml:space="preserve">GPA is computed using the above quality points. Beginning with grade nine, all subjects, whether passed or failed, are included in the computation. A minimum of 48 credits is </w:t>
      </w:r>
      <w:r w:rsidRPr="005C5625">
        <w:rPr>
          <w:rFonts w:ascii="Arial" w:eastAsia="Times New Roman" w:hAnsi="Arial" w:cs="Arial"/>
          <w:b/>
          <w:bCs/>
          <w:color w:val="333333"/>
          <w:sz w:val="18"/>
          <w:szCs w:val="18"/>
          <w:lang w:val="en"/>
        </w:rPr>
        <w:t>required for graduation</w:t>
      </w:r>
      <w:r w:rsidRPr="005C5625">
        <w:rPr>
          <w:rFonts w:ascii="Arial" w:eastAsia="Times New Roman" w:hAnsi="Arial" w:cs="Arial"/>
          <w:color w:val="333333"/>
          <w:sz w:val="18"/>
          <w:szCs w:val="18"/>
          <w:lang w:val="en"/>
        </w:rPr>
        <w:t xml:space="preserve">. In addition, each student must complete a </w:t>
      </w:r>
      <w:r w:rsidRPr="005C5625">
        <w:rPr>
          <w:rFonts w:ascii="Arial" w:eastAsia="Times New Roman" w:hAnsi="Arial" w:cs="Arial"/>
          <w:b/>
          <w:bCs/>
          <w:color w:val="333333"/>
          <w:sz w:val="18"/>
          <w:szCs w:val="18"/>
          <w:lang w:val="en"/>
        </w:rPr>
        <w:t>200-hour community service graduation requirement. AP and Honors classes are weighted by one point</w:t>
      </w:r>
      <w:r w:rsidRPr="005C5625">
        <w:rPr>
          <w:rFonts w:ascii="Arial" w:eastAsia="Times New Roman" w:hAnsi="Arial" w:cs="Arial"/>
          <w:color w:val="333333"/>
          <w:sz w:val="18"/>
          <w:szCs w:val="18"/>
          <w:lang w:val="en"/>
        </w:rPr>
        <w:t xml:space="preserve">. Grades are recorded on the transcript and GPA is computed in January and May. </w:t>
      </w:r>
    </w:p>
    <w:p w:rsidR="005C5625" w:rsidRPr="005C5625" w:rsidRDefault="00630331" w:rsidP="005C5625">
      <w:pPr>
        <w:spacing w:before="100" w:beforeAutospacing="1" w:after="90" w:line="270" w:lineRule="atLeast"/>
        <w:outlineLvl w:val="2"/>
        <w:rPr>
          <w:rFonts w:ascii="Arial" w:eastAsia="Times New Roman" w:hAnsi="Arial" w:cs="Arial"/>
          <w:b/>
          <w:bCs/>
          <w:color w:val="333333"/>
          <w:sz w:val="24"/>
          <w:szCs w:val="24"/>
          <w:lang w:val="en"/>
        </w:rPr>
      </w:pPr>
      <w:r>
        <w:rPr>
          <w:rFonts w:ascii="Arial" w:eastAsia="Times New Roman" w:hAnsi="Arial" w:cs="Arial"/>
          <w:b/>
          <w:bCs/>
          <w:color w:val="333333"/>
          <w:sz w:val="24"/>
          <w:szCs w:val="24"/>
          <w:lang w:val="en"/>
        </w:rPr>
        <w:t>Class of 2015</w:t>
      </w:r>
    </w:p>
    <w:p w:rsidR="005C5625" w:rsidRPr="005C5625" w:rsidRDefault="00630331" w:rsidP="005C5625">
      <w:pPr>
        <w:spacing w:before="100" w:beforeAutospacing="1" w:after="225" w:line="240" w:lineRule="atLeast"/>
        <w:rPr>
          <w:rFonts w:ascii="Arial" w:eastAsia="Times New Roman" w:hAnsi="Arial" w:cs="Arial"/>
          <w:color w:val="333333"/>
          <w:sz w:val="18"/>
          <w:szCs w:val="18"/>
          <w:lang w:val="en"/>
        </w:rPr>
      </w:pPr>
      <w:r>
        <w:rPr>
          <w:rFonts w:ascii="Arial" w:eastAsia="Times New Roman" w:hAnsi="Arial" w:cs="Arial"/>
          <w:color w:val="333333"/>
          <w:sz w:val="18"/>
          <w:szCs w:val="18"/>
          <w:lang w:val="en"/>
        </w:rPr>
        <w:t>There will be</w:t>
      </w:r>
      <w:r w:rsidR="005C5625" w:rsidRPr="005C5625">
        <w:rPr>
          <w:rFonts w:ascii="Arial" w:eastAsia="Times New Roman" w:hAnsi="Arial" w:cs="Arial"/>
          <w:color w:val="333333"/>
          <w:sz w:val="18"/>
          <w:szCs w:val="18"/>
          <w:lang w:val="en"/>
        </w:rPr>
        <w:t xml:space="preserve"> </w:t>
      </w:r>
      <w:r w:rsidR="005C5625" w:rsidRPr="005C5625">
        <w:rPr>
          <w:rFonts w:ascii="Arial" w:eastAsia="Times New Roman" w:hAnsi="Arial" w:cs="Arial"/>
          <w:b/>
          <w:bCs/>
          <w:color w:val="333333"/>
          <w:sz w:val="18"/>
          <w:szCs w:val="18"/>
          <w:lang w:val="en"/>
        </w:rPr>
        <w:t xml:space="preserve">5 </w:t>
      </w:r>
      <w:r>
        <w:rPr>
          <w:rFonts w:ascii="Arial" w:eastAsia="Times New Roman" w:hAnsi="Arial" w:cs="Arial"/>
          <w:color w:val="333333"/>
          <w:sz w:val="18"/>
          <w:szCs w:val="18"/>
          <w:lang w:val="en"/>
        </w:rPr>
        <w:t>graduates in the Class of 2015</w:t>
      </w:r>
      <w:r w:rsidR="005C5625" w:rsidRPr="005C5625">
        <w:rPr>
          <w:rFonts w:ascii="Arial" w:eastAsia="Times New Roman" w:hAnsi="Arial" w:cs="Arial"/>
          <w:color w:val="333333"/>
          <w:sz w:val="18"/>
          <w:szCs w:val="18"/>
          <w:lang w:val="en"/>
        </w:rPr>
        <w:t xml:space="preserve">. </w:t>
      </w:r>
    </w:p>
    <w:p w:rsidR="005C5625" w:rsidRPr="005C5625" w:rsidRDefault="005C5625" w:rsidP="005C5625">
      <w:pPr>
        <w:numPr>
          <w:ilvl w:val="0"/>
          <w:numId w:val="1"/>
        </w:numPr>
        <w:spacing w:before="75" w:after="75" w:line="240" w:lineRule="atLeast"/>
        <w:ind w:left="690"/>
        <w:rPr>
          <w:rFonts w:ascii="Arial" w:eastAsia="Times New Roman" w:hAnsi="Arial" w:cs="Arial"/>
          <w:color w:val="333333"/>
          <w:sz w:val="18"/>
          <w:szCs w:val="18"/>
          <w:lang w:val="en"/>
        </w:rPr>
      </w:pPr>
      <w:r w:rsidRPr="005C5625">
        <w:rPr>
          <w:rFonts w:ascii="Arial" w:eastAsia="Times New Roman" w:hAnsi="Arial" w:cs="Arial"/>
          <w:color w:val="333333"/>
          <w:sz w:val="18"/>
          <w:szCs w:val="18"/>
          <w:lang w:val="en"/>
        </w:rPr>
        <w:t>earned a 4.0+</w:t>
      </w:r>
    </w:p>
    <w:p w:rsidR="005C5625" w:rsidRPr="005C5625" w:rsidRDefault="005C5625" w:rsidP="005C5625">
      <w:pPr>
        <w:numPr>
          <w:ilvl w:val="0"/>
          <w:numId w:val="1"/>
        </w:numPr>
        <w:spacing w:before="75" w:after="75" w:line="240" w:lineRule="atLeast"/>
        <w:ind w:left="690"/>
        <w:rPr>
          <w:rFonts w:ascii="Arial" w:eastAsia="Times New Roman" w:hAnsi="Arial" w:cs="Arial"/>
          <w:color w:val="333333"/>
          <w:sz w:val="18"/>
          <w:szCs w:val="18"/>
          <w:lang w:val="en"/>
        </w:rPr>
      </w:pPr>
      <w:r w:rsidRPr="005C5625">
        <w:rPr>
          <w:rFonts w:ascii="Arial" w:eastAsia="Times New Roman" w:hAnsi="Arial" w:cs="Arial"/>
          <w:color w:val="333333"/>
          <w:sz w:val="18"/>
          <w:szCs w:val="18"/>
          <w:lang w:val="en"/>
        </w:rPr>
        <w:t>earned 3.5–3.99</w:t>
      </w:r>
    </w:p>
    <w:p w:rsidR="005C5625" w:rsidRPr="005C5625" w:rsidRDefault="005C5625" w:rsidP="005C5625">
      <w:pPr>
        <w:numPr>
          <w:ilvl w:val="0"/>
          <w:numId w:val="1"/>
        </w:numPr>
        <w:spacing w:before="75" w:after="75" w:line="240" w:lineRule="atLeast"/>
        <w:ind w:left="690"/>
        <w:rPr>
          <w:rFonts w:ascii="Arial" w:eastAsia="Times New Roman" w:hAnsi="Arial" w:cs="Arial"/>
          <w:color w:val="333333"/>
          <w:sz w:val="18"/>
          <w:szCs w:val="18"/>
          <w:lang w:val="en"/>
        </w:rPr>
      </w:pPr>
      <w:r w:rsidRPr="005C5625">
        <w:rPr>
          <w:rFonts w:ascii="Arial" w:eastAsia="Times New Roman" w:hAnsi="Arial" w:cs="Arial"/>
          <w:color w:val="333333"/>
          <w:sz w:val="18"/>
          <w:szCs w:val="18"/>
          <w:lang w:val="en"/>
        </w:rPr>
        <w:t>earned 3.0–3.49</w:t>
      </w:r>
    </w:p>
    <w:p w:rsidR="005C5625" w:rsidRPr="005C5625" w:rsidRDefault="005C5625" w:rsidP="005C5625">
      <w:pPr>
        <w:numPr>
          <w:ilvl w:val="0"/>
          <w:numId w:val="1"/>
        </w:numPr>
        <w:spacing w:before="75" w:after="75" w:line="240" w:lineRule="atLeast"/>
        <w:ind w:left="690"/>
        <w:rPr>
          <w:rFonts w:ascii="Arial" w:eastAsia="Times New Roman" w:hAnsi="Arial" w:cs="Arial"/>
          <w:color w:val="333333"/>
          <w:sz w:val="18"/>
          <w:szCs w:val="18"/>
          <w:lang w:val="en"/>
        </w:rPr>
      </w:pPr>
      <w:r w:rsidRPr="005C5625">
        <w:rPr>
          <w:rFonts w:ascii="Arial" w:eastAsia="Times New Roman" w:hAnsi="Arial" w:cs="Arial"/>
          <w:color w:val="333333"/>
          <w:sz w:val="18"/>
          <w:szCs w:val="18"/>
          <w:lang w:val="en"/>
        </w:rPr>
        <w:t>earned 2.50–2.99</w:t>
      </w:r>
    </w:p>
    <w:p w:rsidR="00630331" w:rsidRDefault="005C5625" w:rsidP="00630331">
      <w:pPr>
        <w:numPr>
          <w:ilvl w:val="0"/>
          <w:numId w:val="1"/>
        </w:numPr>
        <w:spacing w:before="75" w:after="75" w:line="240" w:lineRule="atLeast"/>
        <w:ind w:left="690"/>
        <w:rPr>
          <w:rFonts w:ascii="Arial" w:eastAsia="Times New Roman" w:hAnsi="Arial" w:cs="Arial"/>
          <w:color w:val="333333"/>
          <w:sz w:val="18"/>
          <w:szCs w:val="18"/>
          <w:lang w:val="en"/>
        </w:rPr>
      </w:pPr>
      <w:r w:rsidRPr="005C5625">
        <w:rPr>
          <w:rFonts w:ascii="Arial" w:eastAsia="Times New Roman" w:hAnsi="Arial" w:cs="Arial"/>
          <w:color w:val="333333"/>
          <w:sz w:val="18"/>
          <w:szCs w:val="18"/>
          <w:lang w:val="en"/>
        </w:rPr>
        <w:t>earned 2.0–2.49</w:t>
      </w:r>
    </w:p>
    <w:p w:rsidR="005C5625" w:rsidRPr="00630331" w:rsidRDefault="005C5625" w:rsidP="00630331">
      <w:pPr>
        <w:numPr>
          <w:ilvl w:val="0"/>
          <w:numId w:val="1"/>
        </w:numPr>
        <w:spacing w:before="75" w:after="75" w:line="240" w:lineRule="atLeast"/>
        <w:ind w:left="690"/>
        <w:rPr>
          <w:rFonts w:ascii="Arial" w:eastAsia="Times New Roman" w:hAnsi="Arial" w:cs="Arial"/>
          <w:color w:val="333333"/>
          <w:sz w:val="18"/>
          <w:szCs w:val="18"/>
          <w:lang w:val="en"/>
        </w:rPr>
      </w:pPr>
      <w:r w:rsidRPr="00630331">
        <w:rPr>
          <w:rFonts w:ascii="Arial" w:eastAsia="Times New Roman" w:hAnsi="Arial" w:cs="Arial"/>
          <w:color w:val="333333"/>
          <w:sz w:val="18"/>
          <w:szCs w:val="18"/>
          <w:lang w:val="en"/>
        </w:rPr>
        <w:t>earned less than a 2.0</w:t>
      </w:r>
    </w:p>
    <w:p w:rsidR="005C5625" w:rsidRPr="005C5625" w:rsidRDefault="005C5625" w:rsidP="005C5625">
      <w:pPr>
        <w:spacing w:before="100" w:beforeAutospacing="1"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Standardized Test Results</w:t>
      </w:r>
      <w:r w:rsidR="00F45650">
        <w:rPr>
          <w:rFonts w:ascii="Arial" w:eastAsia="Times New Roman" w:hAnsi="Arial" w:cs="Arial"/>
          <w:b/>
          <w:bCs/>
          <w:color w:val="333333"/>
          <w:sz w:val="24"/>
          <w:szCs w:val="24"/>
          <w:lang w:val="en"/>
        </w:rPr>
        <w:t xml:space="preserve"> </w:t>
      </w:r>
      <w:proofErr w:type="gramStart"/>
      <w:r w:rsidR="00F45650">
        <w:rPr>
          <w:rFonts w:ascii="Arial" w:eastAsia="Times New Roman" w:hAnsi="Arial" w:cs="Arial"/>
          <w:b/>
          <w:bCs/>
          <w:color w:val="333333"/>
          <w:sz w:val="24"/>
          <w:szCs w:val="24"/>
          <w:lang w:val="en"/>
        </w:rPr>
        <w:t>( results</w:t>
      </w:r>
      <w:proofErr w:type="gramEnd"/>
      <w:r w:rsidR="00F45650">
        <w:rPr>
          <w:rFonts w:ascii="Arial" w:eastAsia="Times New Roman" w:hAnsi="Arial" w:cs="Arial"/>
          <w:b/>
          <w:bCs/>
          <w:color w:val="333333"/>
          <w:sz w:val="24"/>
          <w:szCs w:val="24"/>
          <w:lang w:val="en"/>
        </w:rPr>
        <w:t xml:space="preserve"> will be posted by 3/2015)</w:t>
      </w:r>
    </w:p>
    <w:tbl>
      <w:tblPr>
        <w:tblW w:w="0" w:type="auto"/>
        <w:tblBorders>
          <w:bottom w:val="single" w:sz="6" w:space="0" w:color="E3D4BA"/>
          <w:right w:val="single" w:sz="6" w:space="0" w:color="E3D4BA"/>
        </w:tblBorders>
        <w:tblCellMar>
          <w:top w:w="15" w:type="dxa"/>
          <w:left w:w="15" w:type="dxa"/>
          <w:bottom w:w="15" w:type="dxa"/>
          <w:right w:w="15" w:type="dxa"/>
        </w:tblCellMar>
        <w:tblLook w:val="04A0" w:firstRow="1" w:lastRow="0" w:firstColumn="1" w:lastColumn="0" w:noHBand="0" w:noVBand="1"/>
      </w:tblPr>
      <w:tblGrid>
        <w:gridCol w:w="2899"/>
        <w:gridCol w:w="1165"/>
        <w:gridCol w:w="2945"/>
        <w:gridCol w:w="1096"/>
      </w:tblGrid>
      <w:tr w:rsidR="005C5625" w:rsidRPr="005C5625" w:rsidTr="005C5625">
        <w:trPr>
          <w:tblHeader/>
        </w:trPr>
        <w:tc>
          <w:tcPr>
            <w:tcW w:w="0" w:type="auto"/>
            <w:gridSpan w:val="2"/>
            <w:tcBorders>
              <w:top w:val="single" w:sz="6" w:space="0" w:color="C2B39A"/>
              <w:left w:val="single" w:sz="6" w:space="0" w:color="C2B39A"/>
              <w:bottom w:val="single" w:sz="6" w:space="0" w:color="C2B39A"/>
              <w:right w:val="single" w:sz="6" w:space="0" w:color="C2B39A"/>
            </w:tcBorders>
            <w:shd w:val="clear" w:color="auto" w:fill="E3D4BA"/>
            <w:tcMar>
              <w:top w:w="150" w:type="dxa"/>
              <w:left w:w="150" w:type="dxa"/>
              <w:bottom w:w="150" w:type="dxa"/>
              <w:right w:w="150" w:type="dxa"/>
            </w:tcMar>
            <w:hideMark/>
          </w:tcPr>
          <w:p w:rsidR="005C5625" w:rsidRPr="005C5625" w:rsidRDefault="00630331" w:rsidP="005C5625">
            <w:pPr>
              <w:spacing w:after="0" w:line="240" w:lineRule="auto"/>
              <w:rPr>
                <w:rFonts w:ascii="Arial" w:eastAsia="Times New Roman" w:hAnsi="Arial" w:cs="Arial"/>
                <w:b/>
                <w:bCs/>
                <w:color w:val="5E4517"/>
                <w:sz w:val="18"/>
                <w:szCs w:val="18"/>
              </w:rPr>
            </w:pPr>
            <w:r>
              <w:rPr>
                <w:rFonts w:ascii="Arial" w:eastAsia="Times New Roman" w:hAnsi="Arial" w:cs="Arial"/>
                <w:b/>
                <w:bCs/>
                <w:color w:val="5E4517"/>
                <w:sz w:val="18"/>
                <w:szCs w:val="18"/>
              </w:rPr>
              <w:t>100% of the Class of 2015 (5</w:t>
            </w:r>
            <w:r w:rsidR="005C5625" w:rsidRPr="005C5625">
              <w:rPr>
                <w:rFonts w:ascii="Arial" w:eastAsia="Times New Roman" w:hAnsi="Arial" w:cs="Arial"/>
                <w:b/>
                <w:bCs/>
                <w:color w:val="5E4517"/>
                <w:sz w:val="18"/>
                <w:szCs w:val="18"/>
              </w:rPr>
              <w:t xml:space="preserve">) took the SAT® </w:t>
            </w:r>
          </w:p>
        </w:tc>
        <w:tc>
          <w:tcPr>
            <w:tcW w:w="0" w:type="auto"/>
            <w:gridSpan w:val="2"/>
            <w:tcBorders>
              <w:top w:val="single" w:sz="6" w:space="0" w:color="C2B39A"/>
              <w:left w:val="single" w:sz="6" w:space="0" w:color="C2B39A"/>
              <w:bottom w:val="single" w:sz="6" w:space="0" w:color="C2B39A"/>
              <w:right w:val="single" w:sz="6" w:space="0" w:color="C2B39A"/>
            </w:tcBorders>
            <w:shd w:val="clear" w:color="auto" w:fill="E3D4BA"/>
            <w:tcMar>
              <w:top w:w="150" w:type="dxa"/>
              <w:left w:w="150" w:type="dxa"/>
              <w:bottom w:w="150" w:type="dxa"/>
              <w:right w:w="150" w:type="dxa"/>
            </w:tcMar>
            <w:hideMark/>
          </w:tcPr>
          <w:p w:rsidR="005C5625" w:rsidRPr="005C5625" w:rsidRDefault="00F45650" w:rsidP="005C5625">
            <w:pPr>
              <w:spacing w:after="0" w:line="240" w:lineRule="auto"/>
              <w:rPr>
                <w:rFonts w:ascii="Arial" w:eastAsia="Times New Roman" w:hAnsi="Arial" w:cs="Arial"/>
                <w:b/>
                <w:bCs/>
                <w:color w:val="5E4517"/>
                <w:sz w:val="18"/>
                <w:szCs w:val="18"/>
              </w:rPr>
            </w:pPr>
            <w:r>
              <w:rPr>
                <w:rFonts w:ascii="Arial" w:eastAsia="Times New Roman" w:hAnsi="Arial" w:cs="Arial"/>
                <w:b/>
                <w:bCs/>
                <w:color w:val="5E4517"/>
                <w:sz w:val="18"/>
                <w:szCs w:val="18"/>
              </w:rPr>
              <w:t>100</w:t>
            </w:r>
            <w:r w:rsidR="00630331">
              <w:rPr>
                <w:rFonts w:ascii="Arial" w:eastAsia="Times New Roman" w:hAnsi="Arial" w:cs="Arial"/>
                <w:b/>
                <w:bCs/>
                <w:color w:val="5E4517"/>
                <w:sz w:val="18"/>
                <w:szCs w:val="18"/>
              </w:rPr>
              <w:t>% of the Class of 2015 (</w:t>
            </w:r>
            <w:r>
              <w:rPr>
                <w:rFonts w:ascii="Arial" w:eastAsia="Times New Roman" w:hAnsi="Arial" w:cs="Arial"/>
                <w:b/>
                <w:bCs/>
                <w:color w:val="5E4517"/>
                <w:sz w:val="18"/>
                <w:szCs w:val="18"/>
              </w:rPr>
              <w:t>5</w:t>
            </w:r>
            <w:r w:rsidR="00630331">
              <w:rPr>
                <w:rFonts w:ascii="Arial" w:eastAsia="Times New Roman" w:hAnsi="Arial" w:cs="Arial"/>
                <w:b/>
                <w:bCs/>
                <w:color w:val="5E4517"/>
                <w:sz w:val="18"/>
                <w:szCs w:val="18"/>
              </w:rPr>
              <w:t xml:space="preserve">  </w:t>
            </w:r>
            <w:r w:rsidR="005C5625" w:rsidRPr="005C5625">
              <w:rPr>
                <w:rFonts w:ascii="Arial" w:eastAsia="Times New Roman" w:hAnsi="Arial" w:cs="Arial"/>
                <w:b/>
                <w:bCs/>
                <w:color w:val="5E4517"/>
                <w:sz w:val="18"/>
                <w:szCs w:val="18"/>
              </w:rPr>
              <w:t xml:space="preserve">) took the ACT </w:t>
            </w:r>
          </w:p>
        </w:tc>
      </w:tr>
      <w:tr w:rsidR="005C5625" w:rsidRPr="005C5625" w:rsidTr="005C5625">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xml:space="preserve">Middle 50% Critical reading </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xml:space="preserve">480–590 </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Middle 50% Composite</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xml:space="preserve">22–25 </w:t>
            </w:r>
          </w:p>
        </w:tc>
      </w:tr>
      <w:tr w:rsidR="005C5625" w:rsidRPr="005C5625" w:rsidTr="005C5625">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Middle 50% Math</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xml:space="preserve">500–650 </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w:t>
            </w:r>
          </w:p>
        </w:tc>
        <w:tc>
          <w:tcPr>
            <w:tcW w:w="0" w:type="auto"/>
            <w:tcBorders>
              <w:top w:val="single" w:sz="6" w:space="0" w:color="E3D4BA"/>
              <w:left w:val="single" w:sz="6" w:space="0" w:color="E3D4BA"/>
            </w:tcBorders>
            <w:shd w:val="clear" w:color="auto" w:fill="F8F7F0"/>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w:t>
            </w:r>
          </w:p>
        </w:tc>
      </w:tr>
      <w:tr w:rsidR="005C5625" w:rsidRPr="005C5625" w:rsidTr="005C5625">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Middle 50% Writing</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xml:space="preserve">490–580 </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5C5625">
            <w:pPr>
              <w:spacing w:after="0" w:line="240" w:lineRule="auto"/>
              <w:rPr>
                <w:rFonts w:ascii="Arial" w:eastAsia="Times New Roman" w:hAnsi="Arial" w:cs="Arial"/>
                <w:color w:val="000000"/>
                <w:sz w:val="18"/>
                <w:szCs w:val="18"/>
              </w:rPr>
            </w:pPr>
            <w:r w:rsidRPr="005C5625">
              <w:rPr>
                <w:rFonts w:ascii="Arial" w:eastAsia="Times New Roman" w:hAnsi="Arial" w:cs="Arial"/>
                <w:color w:val="000000"/>
                <w:sz w:val="18"/>
                <w:szCs w:val="18"/>
              </w:rPr>
              <w:t> </w:t>
            </w:r>
          </w:p>
        </w:tc>
      </w:tr>
    </w:tbl>
    <w:p w:rsidR="00F45650" w:rsidRDefault="00F45650" w:rsidP="005C5625">
      <w:pPr>
        <w:spacing w:before="100" w:beforeAutospacing="1" w:after="90" w:line="240" w:lineRule="atLeast"/>
        <w:outlineLvl w:val="3"/>
        <w:rPr>
          <w:rFonts w:ascii="Arial" w:eastAsia="Times New Roman" w:hAnsi="Arial" w:cs="Arial"/>
          <w:b/>
          <w:bCs/>
          <w:color w:val="333333"/>
          <w:sz w:val="24"/>
          <w:szCs w:val="24"/>
          <w:lang w:val="en"/>
        </w:rPr>
      </w:pPr>
    </w:p>
    <w:p w:rsidR="00F45650" w:rsidRDefault="00F45650" w:rsidP="005C5625">
      <w:pPr>
        <w:spacing w:before="100" w:beforeAutospacing="1" w:after="90" w:line="240" w:lineRule="atLeast"/>
        <w:outlineLvl w:val="3"/>
        <w:rPr>
          <w:rFonts w:ascii="Arial" w:eastAsia="Times New Roman" w:hAnsi="Arial" w:cs="Arial"/>
          <w:b/>
          <w:bCs/>
          <w:color w:val="333333"/>
          <w:sz w:val="24"/>
          <w:szCs w:val="24"/>
          <w:lang w:val="en"/>
        </w:rPr>
      </w:pPr>
    </w:p>
    <w:p w:rsidR="00F45650" w:rsidRDefault="00F45650" w:rsidP="005C5625">
      <w:pPr>
        <w:spacing w:before="100" w:beforeAutospacing="1" w:after="90" w:line="240" w:lineRule="atLeast"/>
        <w:outlineLvl w:val="3"/>
        <w:rPr>
          <w:rFonts w:ascii="Arial" w:eastAsia="Times New Roman" w:hAnsi="Arial" w:cs="Arial"/>
          <w:b/>
          <w:bCs/>
          <w:color w:val="333333"/>
          <w:sz w:val="24"/>
          <w:szCs w:val="24"/>
          <w:lang w:val="en"/>
        </w:rPr>
      </w:pPr>
    </w:p>
    <w:p w:rsidR="00F51513" w:rsidRPr="005C5625" w:rsidRDefault="005C5625" w:rsidP="005C5625">
      <w:pPr>
        <w:spacing w:before="100" w:beforeAutospacing="1"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 xml:space="preserve">Colleges Attended by </w:t>
      </w:r>
      <w:r w:rsidR="009E793D">
        <w:rPr>
          <w:rFonts w:ascii="Arial" w:eastAsia="Times New Roman" w:hAnsi="Arial" w:cs="Arial"/>
          <w:b/>
          <w:bCs/>
          <w:color w:val="333333"/>
          <w:sz w:val="24"/>
          <w:szCs w:val="24"/>
          <w:lang w:val="en"/>
        </w:rPr>
        <w:t>Cambridge Prep Academy</w:t>
      </w:r>
      <w:r w:rsidRPr="005C5625">
        <w:rPr>
          <w:rFonts w:ascii="Arial" w:eastAsia="Times New Roman" w:hAnsi="Arial" w:cs="Arial"/>
          <w:b/>
          <w:bCs/>
          <w:color w:val="333333"/>
          <w:sz w:val="24"/>
          <w:szCs w:val="24"/>
          <w:lang w:val="en"/>
        </w:rPr>
        <w:t xml:space="preserve"> Graduates from the Last Four Years</w:t>
      </w:r>
      <w:r w:rsidR="00F45650">
        <w:rPr>
          <w:rFonts w:ascii="Arial" w:eastAsia="Times New Roman" w:hAnsi="Arial" w:cs="Arial"/>
          <w:b/>
          <w:bCs/>
          <w:color w:val="333333"/>
          <w:sz w:val="24"/>
          <w:szCs w:val="24"/>
          <w:lang w:val="en"/>
        </w:rPr>
        <w:t xml:space="preserve"> (</w:t>
      </w:r>
      <w:r w:rsidR="00F51513">
        <w:rPr>
          <w:rFonts w:ascii="Arial" w:eastAsia="Times New Roman" w:hAnsi="Arial" w:cs="Arial"/>
          <w:b/>
          <w:bCs/>
          <w:color w:val="333333"/>
          <w:sz w:val="24"/>
          <w:szCs w:val="24"/>
          <w:lang w:val="en"/>
        </w:rPr>
        <w:t xml:space="preserve">Not applicable as </w:t>
      </w:r>
      <w:proofErr w:type="gramStart"/>
      <w:r w:rsidR="00F51513">
        <w:rPr>
          <w:rFonts w:ascii="Arial" w:eastAsia="Times New Roman" w:hAnsi="Arial" w:cs="Arial"/>
          <w:b/>
          <w:bCs/>
          <w:color w:val="333333"/>
          <w:sz w:val="24"/>
          <w:szCs w:val="24"/>
          <w:lang w:val="en"/>
        </w:rPr>
        <w:t>of  12</w:t>
      </w:r>
      <w:proofErr w:type="gramEnd"/>
      <w:r w:rsidR="00F51513">
        <w:rPr>
          <w:rFonts w:ascii="Arial" w:eastAsia="Times New Roman" w:hAnsi="Arial" w:cs="Arial"/>
          <w:b/>
          <w:bCs/>
          <w:color w:val="333333"/>
          <w:sz w:val="24"/>
          <w:szCs w:val="24"/>
          <w:lang w:val="en"/>
        </w:rPr>
        <w:t>/2014</w:t>
      </w:r>
      <w:r w:rsidR="00F45650">
        <w:rPr>
          <w:rFonts w:ascii="Arial" w:eastAsia="Times New Roman" w:hAnsi="Arial" w:cs="Arial"/>
          <w:b/>
          <w:bCs/>
          <w:color w:val="333333"/>
          <w:sz w:val="24"/>
          <w:szCs w:val="24"/>
          <w:lang w:val="en"/>
        </w:rPr>
        <w:t>)</w:t>
      </w:r>
    </w:p>
    <w:tbl>
      <w:tblPr>
        <w:tblW w:w="0" w:type="auto"/>
        <w:tblBorders>
          <w:bottom w:val="single" w:sz="6" w:space="0" w:color="E3D4BA"/>
          <w:right w:val="single" w:sz="6" w:space="0" w:color="E3D4BA"/>
        </w:tblBorders>
        <w:tblCellMar>
          <w:top w:w="15" w:type="dxa"/>
          <w:left w:w="15" w:type="dxa"/>
          <w:bottom w:w="15" w:type="dxa"/>
          <w:right w:w="15" w:type="dxa"/>
        </w:tblCellMar>
        <w:tblLook w:val="04A0" w:firstRow="1" w:lastRow="0" w:firstColumn="1" w:lastColumn="0" w:noHBand="0" w:noVBand="1"/>
      </w:tblPr>
      <w:tblGrid>
        <w:gridCol w:w="840"/>
        <w:gridCol w:w="306"/>
      </w:tblGrid>
      <w:tr w:rsidR="005C5625" w:rsidRPr="005C5625" w:rsidTr="005C5625">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9E793D">
            <w:pPr>
              <w:spacing w:before="75" w:after="75" w:line="240" w:lineRule="atLeast"/>
              <w:ind w:left="540"/>
              <w:rPr>
                <w:rFonts w:ascii="Arial" w:eastAsia="Times New Roman" w:hAnsi="Arial" w:cs="Arial"/>
                <w:color w:val="000000"/>
                <w:sz w:val="18"/>
                <w:szCs w:val="18"/>
              </w:rPr>
            </w:pPr>
            <w:r w:rsidRPr="005C5625">
              <w:rPr>
                <w:rFonts w:ascii="Arial" w:eastAsia="Times New Roman" w:hAnsi="Arial" w:cs="Arial"/>
                <w:color w:val="000000"/>
                <w:sz w:val="18"/>
                <w:szCs w:val="18"/>
              </w:rPr>
              <w:lastRenderedPageBreak/>
              <w:t xml:space="preserve"> </w:t>
            </w:r>
          </w:p>
        </w:tc>
        <w:tc>
          <w:tcPr>
            <w:tcW w:w="0" w:type="auto"/>
            <w:tcBorders>
              <w:top w:val="single" w:sz="6" w:space="0" w:color="E3D4BA"/>
              <w:left w:val="single" w:sz="6" w:space="0" w:color="E3D4BA"/>
            </w:tcBorders>
            <w:shd w:val="clear" w:color="auto" w:fill="FFFFFF"/>
            <w:tcMar>
              <w:top w:w="150" w:type="dxa"/>
              <w:left w:w="150" w:type="dxa"/>
              <w:bottom w:w="150" w:type="dxa"/>
              <w:right w:w="150" w:type="dxa"/>
            </w:tcMar>
            <w:hideMark/>
          </w:tcPr>
          <w:p w:rsidR="005C5625" w:rsidRPr="005C5625" w:rsidRDefault="005C5625" w:rsidP="009E793D">
            <w:pPr>
              <w:spacing w:before="75" w:after="75" w:line="240" w:lineRule="atLeast"/>
              <w:ind w:left="540"/>
              <w:rPr>
                <w:rFonts w:ascii="Arial" w:eastAsia="Times New Roman" w:hAnsi="Arial" w:cs="Arial"/>
                <w:color w:val="000000"/>
                <w:sz w:val="18"/>
                <w:szCs w:val="18"/>
              </w:rPr>
            </w:pPr>
          </w:p>
        </w:tc>
      </w:tr>
    </w:tbl>
    <w:p w:rsidR="005C5625" w:rsidRPr="005C5625" w:rsidRDefault="005C5625" w:rsidP="005C5625">
      <w:pPr>
        <w:spacing w:before="100" w:beforeAutospacing="1" w:after="90" w:line="270" w:lineRule="atLeast"/>
        <w:outlineLvl w:val="2"/>
        <w:rPr>
          <w:rFonts w:ascii="Arial" w:eastAsia="Times New Roman" w:hAnsi="Arial" w:cs="Arial"/>
          <w:b/>
          <w:bCs/>
          <w:color w:val="333333"/>
          <w:sz w:val="24"/>
          <w:szCs w:val="24"/>
          <w:lang w:val="en"/>
        </w:rPr>
      </w:pPr>
      <w:r w:rsidRPr="005C5625">
        <w:rPr>
          <w:rFonts w:ascii="Arial" w:eastAsia="Times New Roman" w:hAnsi="Arial" w:cs="Arial"/>
          <w:b/>
          <w:bCs/>
          <w:color w:val="333333"/>
          <w:sz w:val="24"/>
          <w:szCs w:val="24"/>
          <w:lang w:val="en"/>
        </w:rPr>
        <w:t>Contact Information</w:t>
      </w:r>
    </w:p>
    <w:p w:rsidR="00630331" w:rsidRDefault="00630331" w:rsidP="005C5625">
      <w:pPr>
        <w:spacing w:before="100" w:beforeAutospacing="1" w:after="225" w:line="240" w:lineRule="atLeast"/>
        <w:rPr>
          <w:rFonts w:ascii="Arial" w:eastAsia="Times New Roman" w:hAnsi="Arial" w:cs="Arial"/>
          <w:color w:val="333333"/>
          <w:sz w:val="18"/>
          <w:szCs w:val="18"/>
          <w:lang w:val="en"/>
        </w:rPr>
      </w:pPr>
      <w:r>
        <w:rPr>
          <w:rFonts w:ascii="Arial" w:eastAsia="Times New Roman" w:hAnsi="Arial" w:cs="Arial"/>
          <w:color w:val="333333"/>
          <w:sz w:val="18"/>
          <w:szCs w:val="18"/>
          <w:lang w:val="en"/>
        </w:rPr>
        <w:t>Jackie Britt</w:t>
      </w:r>
      <w:bookmarkStart w:id="0" w:name="_GoBack"/>
      <w:bookmarkEnd w:id="0"/>
    </w:p>
    <w:p w:rsidR="005C5625" w:rsidRPr="005C5625" w:rsidRDefault="00630331" w:rsidP="005C5625">
      <w:pPr>
        <w:spacing w:before="100" w:beforeAutospacing="1" w:after="225" w:line="240" w:lineRule="atLeast"/>
        <w:rPr>
          <w:rFonts w:ascii="Arial" w:eastAsia="Times New Roman" w:hAnsi="Arial" w:cs="Arial"/>
          <w:color w:val="333333"/>
          <w:sz w:val="18"/>
          <w:szCs w:val="18"/>
          <w:lang w:val="en"/>
        </w:rPr>
      </w:pPr>
      <w:r>
        <w:rPr>
          <w:rFonts w:ascii="Arial" w:eastAsia="Times New Roman" w:hAnsi="Arial" w:cs="Arial"/>
          <w:color w:val="333333"/>
          <w:sz w:val="18"/>
          <w:szCs w:val="18"/>
          <w:lang w:val="en"/>
        </w:rPr>
        <w:t>Administrator</w:t>
      </w:r>
      <w:r w:rsidR="005C5625" w:rsidRPr="005C5625">
        <w:rPr>
          <w:rFonts w:ascii="Arial" w:eastAsia="Times New Roman" w:hAnsi="Arial" w:cs="Arial"/>
          <w:color w:val="333333"/>
          <w:sz w:val="18"/>
          <w:szCs w:val="18"/>
          <w:lang w:val="en"/>
        </w:rPr>
        <w:br/>
      </w:r>
      <w:proofErr w:type="spellStart"/>
      <w:proofErr w:type="gramStart"/>
      <w:r>
        <w:rPr>
          <w:rFonts w:ascii="Arial" w:eastAsia="Times New Roman" w:hAnsi="Arial" w:cs="Arial"/>
          <w:color w:val="333333"/>
          <w:sz w:val="18"/>
          <w:szCs w:val="18"/>
          <w:lang w:val="en"/>
        </w:rPr>
        <w:t>jackie@cambridgeprepacademy.ord</w:t>
      </w:r>
      <w:proofErr w:type="spellEnd"/>
      <w:proofErr w:type="gramEnd"/>
      <w:r w:rsidR="005C5625" w:rsidRPr="005C5625">
        <w:rPr>
          <w:rFonts w:ascii="Arial" w:eastAsia="Times New Roman" w:hAnsi="Arial" w:cs="Arial"/>
          <w:color w:val="333333"/>
          <w:sz w:val="18"/>
          <w:szCs w:val="18"/>
          <w:lang w:val="en"/>
        </w:rPr>
        <w:br/>
      </w:r>
      <w:r>
        <w:rPr>
          <w:rFonts w:ascii="Arial" w:eastAsia="Times New Roman" w:hAnsi="Arial" w:cs="Arial"/>
          <w:color w:val="333333"/>
          <w:sz w:val="18"/>
          <w:szCs w:val="18"/>
          <w:lang w:val="en"/>
        </w:rPr>
        <w:t>(386)243-8285</w:t>
      </w:r>
      <w:r w:rsidR="005C5625" w:rsidRPr="005C5625">
        <w:rPr>
          <w:rFonts w:ascii="Arial" w:eastAsia="Times New Roman" w:hAnsi="Arial" w:cs="Arial"/>
          <w:color w:val="333333"/>
          <w:sz w:val="18"/>
          <w:szCs w:val="18"/>
          <w:lang w:val="en"/>
        </w:rPr>
        <w:t xml:space="preserve"> </w:t>
      </w:r>
    </w:p>
    <w:p w:rsidR="00D71CB6" w:rsidRDefault="00F45650"/>
    <w:sectPr w:rsidR="00D7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C06"/>
    <w:multiLevelType w:val="multilevel"/>
    <w:tmpl w:val="A33A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F4E5F"/>
    <w:multiLevelType w:val="multilevel"/>
    <w:tmpl w:val="B35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548AC"/>
    <w:multiLevelType w:val="multilevel"/>
    <w:tmpl w:val="762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C6E1D"/>
    <w:multiLevelType w:val="multilevel"/>
    <w:tmpl w:val="1F8E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80D1E"/>
    <w:multiLevelType w:val="multilevel"/>
    <w:tmpl w:val="DBF4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50E96"/>
    <w:multiLevelType w:val="hybridMultilevel"/>
    <w:tmpl w:val="9258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E1BE7"/>
    <w:multiLevelType w:val="multilevel"/>
    <w:tmpl w:val="68BC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25"/>
    <w:rsid w:val="001C5B5B"/>
    <w:rsid w:val="0022382B"/>
    <w:rsid w:val="005C5625"/>
    <w:rsid w:val="00630331"/>
    <w:rsid w:val="0073600B"/>
    <w:rsid w:val="009E793D"/>
    <w:rsid w:val="009F0942"/>
    <w:rsid w:val="00C10F24"/>
    <w:rsid w:val="00E338A7"/>
    <w:rsid w:val="00F357E6"/>
    <w:rsid w:val="00F45650"/>
    <w:rsid w:val="00F5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5B"/>
    <w:rPr>
      <w:rFonts w:ascii="Tahoma" w:hAnsi="Tahoma" w:cs="Tahoma"/>
      <w:sz w:val="16"/>
      <w:szCs w:val="16"/>
    </w:rPr>
  </w:style>
  <w:style w:type="character" w:styleId="Hyperlink">
    <w:name w:val="Hyperlink"/>
    <w:basedOn w:val="DefaultParagraphFont"/>
    <w:uiPriority w:val="99"/>
    <w:semiHidden/>
    <w:unhideWhenUsed/>
    <w:rsid w:val="001C5B5B"/>
    <w:rPr>
      <w:color w:val="0000FF"/>
      <w:u w:val="single"/>
    </w:rPr>
  </w:style>
  <w:style w:type="paragraph" w:styleId="NormalWeb">
    <w:name w:val="Normal (Web)"/>
    <w:basedOn w:val="Normal"/>
    <w:uiPriority w:val="99"/>
    <w:semiHidden/>
    <w:unhideWhenUsed/>
    <w:rsid w:val="001C5B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1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5B"/>
    <w:rPr>
      <w:rFonts w:ascii="Tahoma" w:hAnsi="Tahoma" w:cs="Tahoma"/>
      <w:sz w:val="16"/>
      <w:szCs w:val="16"/>
    </w:rPr>
  </w:style>
  <w:style w:type="character" w:styleId="Hyperlink">
    <w:name w:val="Hyperlink"/>
    <w:basedOn w:val="DefaultParagraphFont"/>
    <w:uiPriority w:val="99"/>
    <w:semiHidden/>
    <w:unhideWhenUsed/>
    <w:rsid w:val="001C5B5B"/>
    <w:rPr>
      <w:color w:val="0000FF"/>
      <w:u w:val="single"/>
    </w:rPr>
  </w:style>
  <w:style w:type="paragraph" w:styleId="NormalWeb">
    <w:name w:val="Normal (Web)"/>
    <w:basedOn w:val="Normal"/>
    <w:uiPriority w:val="99"/>
    <w:semiHidden/>
    <w:unhideWhenUsed/>
    <w:rsid w:val="001C5B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1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0151">
      <w:bodyDiv w:val="1"/>
      <w:marLeft w:val="0"/>
      <w:marRight w:val="0"/>
      <w:marTop w:val="0"/>
      <w:marBottom w:val="0"/>
      <w:divBdr>
        <w:top w:val="none" w:sz="0" w:space="0" w:color="auto"/>
        <w:left w:val="none" w:sz="0" w:space="0" w:color="auto"/>
        <w:bottom w:val="none" w:sz="0" w:space="0" w:color="auto"/>
        <w:right w:val="none" w:sz="0" w:space="0" w:color="auto"/>
      </w:divBdr>
      <w:divsChild>
        <w:div w:id="1333416029">
          <w:marLeft w:val="0"/>
          <w:marRight w:val="0"/>
          <w:marTop w:val="210"/>
          <w:marBottom w:val="210"/>
          <w:divBdr>
            <w:top w:val="none" w:sz="0" w:space="0" w:color="auto"/>
            <w:left w:val="none" w:sz="0" w:space="0" w:color="auto"/>
            <w:bottom w:val="none" w:sz="0" w:space="0" w:color="auto"/>
            <w:right w:val="none" w:sz="0" w:space="0" w:color="auto"/>
          </w:divBdr>
          <w:divsChild>
            <w:div w:id="702097042">
              <w:marLeft w:val="0"/>
              <w:marRight w:val="0"/>
              <w:marTop w:val="0"/>
              <w:marBottom w:val="0"/>
              <w:divBdr>
                <w:top w:val="none" w:sz="0" w:space="0" w:color="auto"/>
                <w:left w:val="none" w:sz="0" w:space="0" w:color="auto"/>
                <w:bottom w:val="none" w:sz="0" w:space="0" w:color="auto"/>
                <w:right w:val="none" w:sz="0" w:space="0" w:color="auto"/>
              </w:divBdr>
              <w:divsChild>
                <w:div w:id="12580996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412">
      <w:bodyDiv w:val="1"/>
      <w:marLeft w:val="0"/>
      <w:marRight w:val="0"/>
      <w:marTop w:val="0"/>
      <w:marBottom w:val="0"/>
      <w:divBdr>
        <w:top w:val="none" w:sz="0" w:space="0" w:color="auto"/>
        <w:left w:val="none" w:sz="0" w:space="0" w:color="auto"/>
        <w:bottom w:val="none" w:sz="0" w:space="0" w:color="auto"/>
        <w:right w:val="none" w:sz="0" w:space="0" w:color="auto"/>
      </w:divBdr>
      <w:divsChild>
        <w:div w:id="845287034">
          <w:marLeft w:val="0"/>
          <w:marRight w:val="0"/>
          <w:marTop w:val="0"/>
          <w:marBottom w:val="0"/>
          <w:divBdr>
            <w:top w:val="none" w:sz="0" w:space="0" w:color="auto"/>
            <w:left w:val="none" w:sz="0" w:space="0" w:color="auto"/>
            <w:bottom w:val="none" w:sz="0" w:space="0" w:color="auto"/>
            <w:right w:val="none" w:sz="0" w:space="0" w:color="auto"/>
          </w:divBdr>
          <w:divsChild>
            <w:div w:id="834221882">
              <w:marLeft w:val="0"/>
              <w:marRight w:val="0"/>
              <w:marTop w:val="0"/>
              <w:marBottom w:val="0"/>
              <w:divBdr>
                <w:top w:val="none" w:sz="0" w:space="0" w:color="auto"/>
                <w:left w:val="none" w:sz="0" w:space="0" w:color="auto"/>
                <w:bottom w:val="none" w:sz="0" w:space="0" w:color="auto"/>
                <w:right w:val="none" w:sz="0" w:space="0" w:color="auto"/>
              </w:divBdr>
              <w:divsChild>
                <w:div w:id="5766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S._sta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County_(United_States)" TargetMode="External"/><Relationship Id="rId12" Type="http://schemas.openxmlformats.org/officeDocument/2006/relationships/hyperlink" Target="http://en.wikipedia.org/wiki/Lake_City,_Flor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County_seat" TargetMode="External"/><Relationship Id="rId5" Type="http://schemas.openxmlformats.org/officeDocument/2006/relationships/webSettings" Target="webSettings.xml"/><Relationship Id="rId10" Type="http://schemas.openxmlformats.org/officeDocument/2006/relationships/hyperlink" Target="http://en.wikipedia.org/wiki/2010_United_States_Census" TargetMode="External"/><Relationship Id="rId4" Type="http://schemas.openxmlformats.org/officeDocument/2006/relationships/settings" Target="settings.xml"/><Relationship Id="rId9" Type="http://schemas.openxmlformats.org/officeDocument/2006/relationships/hyperlink" Target="http://en.wikipedia.org/wiki/Flori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2</cp:revision>
  <dcterms:created xsi:type="dcterms:W3CDTF">2014-12-23T03:30:00Z</dcterms:created>
  <dcterms:modified xsi:type="dcterms:W3CDTF">2014-12-23T03:30:00Z</dcterms:modified>
</cp:coreProperties>
</file>